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w:t>
      </w:r>
      <w:r>
        <w:rPr>
          <w:rFonts w:hint="eastAsia" w:eastAsia="宋体"/>
          <w:sz w:val="24"/>
          <w:szCs w:val="24"/>
          <w:lang w:val="en-US" w:eastAsia="zh-CN"/>
        </w:rPr>
        <w:t>101</w:t>
      </w:r>
      <w:r>
        <w:rPr>
          <w:sz w:val="24"/>
          <w:szCs w:val="24"/>
        </w:rPr>
        <w:t xml:space="preserve"> </w:t>
      </w:r>
      <w:r>
        <w:rPr>
          <w:sz w:val="24"/>
          <w:szCs w:val="24"/>
        </w:rPr>
        <w:tab/>
      </w:r>
      <w:r>
        <w:rPr>
          <w:rFonts w:hint="eastAsia"/>
          <w:sz w:val="24"/>
          <w:szCs w:val="24"/>
        </w:rPr>
        <w:t>S1-230088</w:t>
      </w:r>
    </w:p>
    <w:p>
      <w:pPr>
        <w:pStyle w:val="25"/>
        <w:pBdr>
          <w:bottom w:val="single" w:color="auto" w:sz="4" w:space="1"/>
        </w:pBdr>
        <w:tabs>
          <w:tab w:val="right" w:pos="9638"/>
        </w:tabs>
        <w:rPr>
          <w:rFonts w:eastAsia="Batang" w:cs="Arial"/>
          <w:sz w:val="20"/>
          <w:lang w:eastAsia="zh-CN"/>
        </w:rPr>
      </w:pPr>
      <w:r>
        <w:rPr>
          <w:rFonts w:ascii="Arial" w:hAnsi="Arial"/>
          <w:b/>
          <w:sz w:val="24"/>
          <w:szCs w:val="24"/>
          <w:lang w:eastAsia="ja-JP"/>
        </w:rPr>
        <w:t>Athens, Greece, 20 - 24 February 2023</w:t>
      </w:r>
      <w:r>
        <w:rPr>
          <w:sz w:val="20"/>
        </w:rPr>
        <w:tab/>
      </w:r>
      <w:r>
        <w:rPr>
          <w:rFonts w:eastAsia="Batang" w:cs="Arial"/>
          <w:sz w:val="20"/>
          <w:lang w:eastAsia="zh-CN"/>
        </w:rPr>
        <w:t xml:space="preserve">(revision of </w:t>
      </w:r>
      <w:r>
        <w:rPr>
          <w:rFonts w:hint="eastAsia" w:eastAsia="Batang" w:cs="Arial"/>
          <w:sz w:val="20"/>
          <w:lang w:eastAsia="zh-CN"/>
        </w:rPr>
        <w:t>S1-2</w:t>
      </w:r>
      <w:r>
        <w:rPr>
          <w:rFonts w:hint="eastAsia" w:eastAsia="Batang" w:cs="Arial"/>
          <w:sz w:val="20"/>
          <w:lang w:val="en-US" w:eastAsia="zh-CN"/>
        </w:rPr>
        <w:t>2XXXX</w:t>
      </w:r>
      <w:r>
        <w:rPr>
          <w:rFonts w:eastAsia="Batang" w:cs="Arial"/>
          <w:sz w:val="20"/>
          <w:lang w:eastAsia="zh-CN"/>
        </w:rPr>
        <w:t>)</w:t>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 China Telecom?, Charter Communications?, vivo?</w:t>
      </w:r>
      <w:r>
        <w:rPr>
          <w:rFonts w:ascii="Arial" w:hAnsi="Arial" w:eastAsia="Batang"/>
          <w:b/>
          <w:sz w:val="24"/>
          <w:szCs w:val="24"/>
          <w:lang w:val="en-US" w:eastAsia="zh-CN"/>
        </w:rPr>
        <w:t>, CAICT</w:t>
      </w:r>
      <w:r>
        <w:rPr>
          <w:rFonts w:hint="eastAsia" w:ascii="Arial" w:hAnsi="Arial" w:eastAsia="Batang"/>
          <w:b/>
          <w:sz w:val="24"/>
          <w:szCs w:val="24"/>
          <w:lang w:val="en-US" w:eastAsia="zh-CN"/>
        </w:rPr>
        <w:t>?</w:t>
      </w:r>
      <w:r>
        <w:rPr>
          <w:rFonts w:ascii="Arial" w:hAnsi="Arial" w:eastAsia="Batang"/>
          <w:b/>
          <w:sz w:val="24"/>
          <w:szCs w:val="24"/>
          <w:lang w:val="en-US" w:eastAsia="zh-CN"/>
        </w:rPr>
        <w:t>, CATT</w:t>
      </w:r>
      <w:r>
        <w:rPr>
          <w:rFonts w:hint="eastAsia" w:ascii="Arial" w:hAnsi="Arial" w:eastAsia="Batang"/>
          <w:b/>
          <w:sz w:val="24"/>
          <w:szCs w:val="24"/>
          <w:lang w:val="en-US" w:eastAsia="zh-CN"/>
        </w:rPr>
        <w:t>?</w:t>
      </w:r>
      <w:r>
        <w:rPr>
          <w:rFonts w:ascii="Arial" w:hAnsi="Arial" w:eastAsia="Batang"/>
          <w:b/>
          <w:sz w:val="24"/>
          <w:szCs w:val="24"/>
          <w:lang w:val="en-US" w:eastAsia="zh-CN"/>
        </w:rPr>
        <w:t>, Tencent</w:t>
      </w:r>
      <w:r>
        <w:rPr>
          <w:rFonts w:hint="eastAsia" w:ascii="Arial" w:hAnsi="Arial" w:eastAsia="Batang"/>
          <w:b/>
          <w:sz w:val="24"/>
          <w:szCs w:val="24"/>
          <w:lang w:val="en-US" w:eastAsia="zh-CN"/>
        </w:rPr>
        <w:t>?</w:t>
      </w:r>
      <w:r>
        <w:rPr>
          <w:rFonts w:ascii="Arial" w:hAnsi="Arial" w:eastAsia="Batang"/>
          <w:b/>
          <w:sz w:val="24"/>
          <w:szCs w:val="24"/>
          <w:lang w:val="en-US" w:eastAsia="zh-CN"/>
        </w:rPr>
        <w:t>, Spreadtrum Communications</w:t>
      </w:r>
      <w:r>
        <w:rPr>
          <w:rFonts w:hint="eastAsia" w:ascii="Arial" w:hAnsi="Arial" w:eastAsia="Batang"/>
          <w:b/>
          <w:sz w:val="24"/>
          <w:szCs w:val="24"/>
          <w:lang w:val="en-US" w:eastAsia="zh-CN"/>
        </w:rPr>
        <w:t>?</w:t>
      </w:r>
      <w:r>
        <w:rPr>
          <w:rFonts w:ascii="Arial" w:hAnsi="Arial" w:eastAsia="Batang"/>
          <w:b/>
          <w:sz w:val="24"/>
          <w:szCs w:val="24"/>
          <w:lang w:val="en-US" w:eastAsia="zh-CN"/>
        </w:rPr>
        <w:t>, Xiaomi</w:t>
      </w:r>
      <w:r>
        <w:rPr>
          <w:rFonts w:hint="eastAsia" w:ascii="Arial" w:hAnsi="Arial" w:eastAsia="Batang"/>
          <w:b/>
          <w:sz w:val="24"/>
          <w:szCs w:val="24"/>
          <w:lang w:val="en-US" w:eastAsia="zh-CN"/>
        </w:rPr>
        <w:t>?</w:t>
      </w:r>
      <w:r>
        <w:rPr>
          <w:rFonts w:ascii="Arial" w:hAnsi="Arial" w:eastAsia="Batang"/>
          <w:b/>
          <w:sz w:val="24"/>
          <w:szCs w:val="24"/>
          <w:lang w:val="en-US" w:eastAsia="zh-CN"/>
        </w:rPr>
        <w:t>, ZTE Corporation</w:t>
      </w:r>
      <w:r>
        <w:rPr>
          <w:rFonts w:hint="eastAsia" w:ascii="Arial" w:hAnsi="Arial" w:eastAsia="Batang"/>
          <w:b/>
          <w:sz w:val="24"/>
          <w:szCs w:val="24"/>
          <w:lang w:val="en-US" w:eastAsia="zh-CN"/>
        </w:rPr>
        <w:t>?</w:t>
      </w:r>
      <w:r>
        <w:rPr>
          <w:rFonts w:ascii="Arial" w:hAnsi="Arial" w:eastAsia="Batang"/>
          <w:b/>
          <w:sz w:val="24"/>
          <w:szCs w:val="24"/>
          <w:lang w:val="en-US" w:eastAsia="zh-CN"/>
        </w:rPr>
        <w:t>, CITC</w:t>
      </w:r>
      <w:r>
        <w:rPr>
          <w:rFonts w:hint="eastAsia" w:ascii="Arial" w:hAnsi="Arial" w:eastAsia="Batang"/>
          <w:b/>
          <w:sz w:val="24"/>
          <w:szCs w:val="24"/>
          <w:lang w:val="en-US" w:eastAsia="zh-CN"/>
        </w:rPr>
        <w:t>?</w:t>
      </w:r>
      <w:r>
        <w:rPr>
          <w:rFonts w:ascii="Arial" w:hAnsi="Arial" w:eastAsia="Batang"/>
          <w:b/>
          <w:sz w:val="24"/>
          <w:szCs w:val="24"/>
          <w:lang w:val="en-US" w:eastAsia="zh-CN"/>
        </w:rPr>
        <w:t>, OPPO</w:t>
      </w:r>
      <w:r>
        <w:rPr>
          <w:rFonts w:hint="eastAsia" w:ascii="Arial" w:hAnsi="Arial" w:eastAsia="Batang"/>
          <w:b/>
          <w:sz w:val="24"/>
          <w:szCs w:val="24"/>
          <w:lang w:val="en-US" w:eastAsia="zh-CN"/>
        </w:rPr>
        <w:t>?</w:t>
      </w:r>
      <w:r>
        <w:rPr>
          <w:rFonts w:ascii="Arial" w:hAnsi="Arial" w:eastAsia="Batang"/>
          <w:b/>
          <w:sz w:val="24"/>
          <w:szCs w:val="24"/>
          <w:lang w:val="en-US" w:eastAsia="zh-CN"/>
        </w:rPr>
        <w:t>, one2many</w:t>
      </w:r>
      <w:r>
        <w:rPr>
          <w:rFonts w:hint="eastAsia" w:ascii="Arial" w:hAnsi="Arial" w:eastAsia="Batang"/>
          <w:b/>
          <w:sz w:val="24"/>
          <w:szCs w:val="24"/>
          <w:lang w:val="en-US" w:eastAsia="zh-CN"/>
        </w:rPr>
        <w:t>?</w:t>
      </w:r>
    </w:p>
    <w:p>
      <w:pPr>
        <w:tabs>
          <w:tab w:val="left" w:pos="2127"/>
        </w:tabs>
        <w:overflowPunct/>
        <w:autoSpaceDE/>
        <w:autoSpaceDN/>
        <w:adjustRightInd/>
        <w:spacing w:after="0"/>
        <w:ind w:left="2127" w:hanging="2127"/>
        <w:jc w:val="both"/>
        <w:textAlignment w:val="auto"/>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New WID of </w:t>
      </w:r>
      <w:r>
        <w:rPr>
          <w:rFonts w:hint="eastAsia" w:ascii="Arial" w:hAnsi="Arial" w:eastAsia="Batang" w:cs="Arial"/>
          <w:b/>
          <w:sz w:val="24"/>
          <w:szCs w:val="24"/>
          <w:lang w:eastAsia="zh-CN"/>
        </w:rPr>
        <w:t>Network Sharing</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 xml:space="preserve">Title: </w:t>
      </w:r>
      <w:r>
        <w:rPr>
          <w:rFonts w:hint="eastAsia" w:eastAsia="宋体"/>
          <w:lang w:val="en-US" w:eastAsia="zh-CN"/>
        </w:rPr>
        <w:t>Indirect</w:t>
      </w:r>
      <w:r>
        <w:rPr>
          <w:rFonts w:hint="eastAsia"/>
        </w:rPr>
        <w:t xml:space="preserve"> Network Sharing</w:t>
      </w:r>
      <w:r>
        <w:tab/>
      </w:r>
    </w:p>
    <w:p>
      <w:pPr>
        <w:pStyle w:val="10"/>
      </w:pPr>
      <w:r>
        <w:t xml:space="preserve">Acronym: </w:t>
      </w:r>
      <w:r>
        <w:rPr>
          <w:rFonts w:hint="eastAsia" w:eastAsia="宋体"/>
          <w:lang w:val="en-US" w:eastAsia="zh-CN"/>
        </w:rPr>
        <w:t>I</w:t>
      </w:r>
      <w:r>
        <w:rPr>
          <w:rFonts w:hint="eastAsia"/>
        </w:rPr>
        <w:t>NetShare</w:t>
      </w:r>
      <w:r>
        <w:rPr>
          <w:rFonts w:hint="eastAsia" w:eastAsia="宋体"/>
          <w:lang w:val="en-US" w:eastAsia="zh-CN"/>
        </w:rPr>
        <w:t>(INS)</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19</w:t>
      </w:r>
      <w:r>
        <w:rPr>
          <w:i/>
          <w:iCs/>
        </w:rPr>
        <w:t>}</w:t>
      </w:r>
    </w:p>
    <w:p>
      <w:pPr>
        <w:pStyle w:val="2"/>
      </w:pPr>
      <w:r>
        <w:t>1</w:t>
      </w:r>
      <w:r>
        <w:tab/>
      </w:r>
      <w:r>
        <w:t>Impacts</w:t>
      </w:r>
    </w:p>
    <w:p>
      <w:pPr>
        <w:pStyle w:val="70"/>
      </w:pPr>
      <w:r>
        <w:t>{For Normative work, identify the anticipated impacts. For a Study, identify the scope of the study}</w:t>
      </w:r>
    </w:p>
    <w:tbl>
      <w:tblPr>
        <w:tblStyle w:val="2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7"/>
              <w:widowControl/>
              <w:suppressLineNumbers w:val="0"/>
              <w:spacing w:before="0" w:beforeAutospacing="0" w:afterAutospacing="0"/>
              <w:ind w:left="0" w:right="0"/>
              <w:rPr>
                <w:rFonts w:hint="eastAsia"/>
                <w:szCs w:val="20"/>
              </w:rPr>
            </w:pPr>
            <w:r>
              <w:rPr>
                <w:rFonts w:hint="eastAsia"/>
                <w:szCs w:val="20"/>
              </w:rPr>
              <w:t>Affects:</w:t>
            </w:r>
          </w:p>
        </w:tc>
        <w:tc>
          <w:tcPr>
            <w:tcW w:w="1275" w:type="dxa"/>
            <w:tcBorders>
              <w:left w:val="nil"/>
              <w:bottom w:val="single" w:color="auto" w:sz="12" w:space="0"/>
            </w:tcBorders>
            <w:shd w:val="clear" w:color="auto" w:fill="E0E0E0"/>
          </w:tcPr>
          <w:p>
            <w:pPr>
              <w:pStyle w:val="37"/>
              <w:widowControl/>
              <w:suppressLineNumbers w:val="0"/>
              <w:spacing w:before="0" w:beforeAutospacing="0" w:afterAutospacing="0"/>
              <w:ind w:left="0" w:right="0"/>
              <w:rPr>
                <w:rFonts w:hint="eastAsia"/>
                <w:szCs w:val="20"/>
              </w:rPr>
            </w:pPr>
            <w:r>
              <w:rPr>
                <w:rFonts w:hint="eastAsia"/>
                <w:szCs w:val="20"/>
              </w:rPr>
              <w:t>UICC apps</w:t>
            </w:r>
          </w:p>
        </w:tc>
        <w:tc>
          <w:tcPr>
            <w:tcW w:w="1037" w:type="dxa"/>
            <w:tcBorders>
              <w:bottom w:val="single" w:color="auto" w:sz="12" w:space="0"/>
            </w:tcBorders>
            <w:shd w:val="clear" w:color="auto" w:fill="E0E0E0"/>
          </w:tcPr>
          <w:p>
            <w:pPr>
              <w:pStyle w:val="37"/>
              <w:widowControl/>
              <w:suppressLineNumbers w:val="0"/>
              <w:spacing w:before="0" w:beforeAutospacing="0" w:afterAutospacing="0"/>
              <w:ind w:left="0" w:right="0"/>
              <w:rPr>
                <w:rFonts w:hint="eastAsia"/>
                <w:szCs w:val="20"/>
              </w:rPr>
            </w:pPr>
            <w:r>
              <w:rPr>
                <w:rFonts w:hint="eastAsia"/>
                <w:szCs w:val="20"/>
              </w:rPr>
              <w:t>ME</w:t>
            </w:r>
          </w:p>
        </w:tc>
        <w:tc>
          <w:tcPr>
            <w:tcW w:w="850" w:type="dxa"/>
            <w:tcBorders>
              <w:bottom w:val="single" w:color="auto" w:sz="12" w:space="0"/>
            </w:tcBorders>
            <w:shd w:val="clear" w:color="auto" w:fill="E0E0E0"/>
          </w:tcPr>
          <w:p>
            <w:pPr>
              <w:pStyle w:val="37"/>
              <w:widowControl/>
              <w:suppressLineNumbers w:val="0"/>
              <w:spacing w:before="0" w:beforeAutospacing="0" w:afterAutospacing="0"/>
              <w:ind w:left="0" w:right="0"/>
              <w:rPr>
                <w:rFonts w:hint="eastAsia"/>
                <w:szCs w:val="20"/>
              </w:rPr>
            </w:pPr>
            <w:r>
              <w:rPr>
                <w:rFonts w:hint="eastAsia"/>
                <w:szCs w:val="20"/>
              </w:rPr>
              <w:t>AN</w:t>
            </w:r>
          </w:p>
        </w:tc>
        <w:tc>
          <w:tcPr>
            <w:tcW w:w="851" w:type="dxa"/>
            <w:tcBorders>
              <w:bottom w:val="single" w:color="auto" w:sz="12" w:space="0"/>
            </w:tcBorders>
            <w:shd w:val="clear" w:color="auto" w:fill="E0E0E0"/>
          </w:tcPr>
          <w:p>
            <w:pPr>
              <w:pStyle w:val="37"/>
              <w:widowControl/>
              <w:suppressLineNumbers w:val="0"/>
              <w:spacing w:before="0" w:beforeAutospacing="0" w:afterAutospacing="0"/>
              <w:ind w:left="0" w:right="0"/>
              <w:rPr>
                <w:rFonts w:hint="eastAsia"/>
                <w:szCs w:val="20"/>
              </w:rPr>
            </w:pPr>
            <w:r>
              <w:rPr>
                <w:rFonts w:hint="eastAsia"/>
                <w:szCs w:val="20"/>
              </w:rPr>
              <w:t>CN</w:t>
            </w:r>
          </w:p>
        </w:tc>
        <w:tc>
          <w:tcPr>
            <w:tcW w:w="1752" w:type="dxa"/>
            <w:tcBorders>
              <w:bottom w:val="single" w:color="auto" w:sz="12" w:space="0"/>
            </w:tcBorders>
            <w:shd w:val="clear" w:color="auto" w:fill="E0E0E0"/>
          </w:tcPr>
          <w:p>
            <w:pPr>
              <w:pStyle w:val="37"/>
              <w:widowControl/>
              <w:suppressLineNumbers w:val="0"/>
              <w:spacing w:before="0" w:beforeAutospacing="0" w:afterAutospacing="0"/>
              <w:ind w:left="0" w:right="0"/>
              <w:rPr>
                <w:rFonts w:hint="eastAsia"/>
                <w:szCs w:val="20"/>
              </w:rPr>
            </w:pPr>
            <w:r>
              <w:rPr>
                <w:rFonts w:hint="eastAsia"/>
                <w:szCs w:val="20"/>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7"/>
              <w:widowControl/>
              <w:suppressLineNumbers w:val="0"/>
              <w:spacing w:before="0" w:beforeAutospacing="0" w:afterAutospacing="0"/>
              <w:ind w:left="0" w:right="0"/>
              <w:rPr>
                <w:rFonts w:hint="eastAsia"/>
                <w:szCs w:val="20"/>
              </w:rPr>
            </w:pPr>
            <w:r>
              <w:rPr>
                <w:rFonts w:hint="eastAsia"/>
                <w:szCs w:val="20"/>
              </w:rPr>
              <w:t>Yes</w:t>
            </w:r>
          </w:p>
        </w:tc>
        <w:tc>
          <w:tcPr>
            <w:tcW w:w="1275" w:type="dxa"/>
            <w:tcBorders>
              <w:top w:val="nil"/>
              <w:left w:val="nil"/>
            </w:tcBorders>
          </w:tcPr>
          <w:p>
            <w:pPr>
              <w:pStyle w:val="38"/>
              <w:widowControl/>
              <w:suppressLineNumbers w:val="0"/>
              <w:spacing w:before="0" w:beforeAutospacing="0" w:afterAutospacing="0"/>
              <w:ind w:left="0" w:right="0"/>
              <w:rPr>
                <w:rFonts w:hint="eastAsia"/>
                <w:szCs w:val="20"/>
              </w:rPr>
            </w:pPr>
          </w:p>
        </w:tc>
        <w:tc>
          <w:tcPr>
            <w:tcW w:w="1037" w:type="dxa"/>
            <w:tcBorders>
              <w:top w:val="nil"/>
            </w:tcBorders>
          </w:tcPr>
          <w:p>
            <w:pPr>
              <w:pStyle w:val="38"/>
              <w:widowControl/>
              <w:suppressLineNumbers w:val="0"/>
              <w:spacing w:before="0" w:beforeAutospacing="0" w:afterAutospacing="0"/>
              <w:ind w:left="0" w:right="0"/>
              <w:rPr>
                <w:rFonts w:hint="eastAsia"/>
                <w:szCs w:val="20"/>
              </w:rPr>
            </w:pPr>
          </w:p>
        </w:tc>
        <w:tc>
          <w:tcPr>
            <w:tcW w:w="850" w:type="dxa"/>
            <w:tcBorders>
              <w:top w:val="nil"/>
            </w:tcBorders>
          </w:tcPr>
          <w:p>
            <w:pPr>
              <w:pStyle w:val="38"/>
              <w:widowControl/>
              <w:suppressLineNumbers w:val="0"/>
              <w:spacing w:before="0" w:beforeAutospacing="0" w:afterAutospacing="0"/>
              <w:ind w:left="0" w:right="0"/>
              <w:rPr>
                <w:rFonts w:hint="eastAsia" w:eastAsia="宋体"/>
                <w:szCs w:val="20"/>
                <w:lang w:val="en-US" w:eastAsia="zh-CN"/>
              </w:rPr>
            </w:pPr>
          </w:p>
        </w:tc>
        <w:tc>
          <w:tcPr>
            <w:tcW w:w="851" w:type="dxa"/>
            <w:tcBorders>
              <w:top w:val="nil"/>
            </w:tcBorders>
          </w:tcPr>
          <w:p>
            <w:pPr>
              <w:pStyle w:val="38"/>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1752" w:type="dxa"/>
            <w:tcBorders>
              <w:top w:val="nil"/>
            </w:tcBorders>
          </w:tcPr>
          <w:p>
            <w:pPr>
              <w:pStyle w:val="38"/>
              <w:widowControl/>
              <w:suppressLineNumbers w:val="0"/>
              <w:spacing w:before="0" w:beforeAutospacing="0" w:afterAutospacing="0"/>
              <w:ind w:left="0" w:right="0"/>
              <w:rPr>
                <w:rFonts w:hint="eastAsia"/>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7"/>
              <w:widowControl/>
              <w:suppressLineNumbers w:val="0"/>
              <w:spacing w:before="0" w:beforeAutospacing="0" w:afterAutospacing="0"/>
              <w:ind w:left="0" w:right="0"/>
              <w:rPr>
                <w:rFonts w:hint="eastAsia"/>
                <w:szCs w:val="20"/>
              </w:rPr>
            </w:pPr>
            <w:r>
              <w:rPr>
                <w:rFonts w:hint="eastAsia"/>
                <w:szCs w:val="20"/>
              </w:rPr>
              <w:t>No</w:t>
            </w:r>
          </w:p>
        </w:tc>
        <w:tc>
          <w:tcPr>
            <w:tcW w:w="1275" w:type="dxa"/>
            <w:tcBorders>
              <w:left w:val="nil"/>
            </w:tcBorders>
          </w:tcPr>
          <w:p>
            <w:pPr>
              <w:pStyle w:val="38"/>
              <w:widowControl/>
              <w:suppressLineNumbers w:val="0"/>
              <w:spacing w:before="0" w:beforeAutospacing="0" w:afterAutospacing="0"/>
              <w:ind w:left="0" w:right="0"/>
              <w:rPr>
                <w:rFonts w:hint="eastAsia"/>
                <w:szCs w:val="20"/>
              </w:rPr>
            </w:pPr>
          </w:p>
        </w:tc>
        <w:tc>
          <w:tcPr>
            <w:tcW w:w="1037" w:type="dxa"/>
          </w:tcPr>
          <w:p>
            <w:pPr>
              <w:pStyle w:val="38"/>
              <w:widowControl/>
              <w:suppressLineNumbers w:val="0"/>
              <w:spacing w:before="0" w:beforeAutospacing="0" w:afterAutospacing="0"/>
              <w:ind w:left="0" w:right="0"/>
              <w:rPr>
                <w:rFonts w:hint="eastAsia"/>
                <w:szCs w:val="20"/>
              </w:rPr>
            </w:pPr>
          </w:p>
        </w:tc>
        <w:tc>
          <w:tcPr>
            <w:tcW w:w="850" w:type="dxa"/>
          </w:tcPr>
          <w:p>
            <w:pPr>
              <w:pStyle w:val="38"/>
              <w:widowControl/>
              <w:suppressLineNumbers w:val="0"/>
              <w:spacing w:before="0" w:beforeAutospacing="0" w:afterAutospacing="0"/>
              <w:ind w:left="0" w:right="0"/>
              <w:rPr>
                <w:rFonts w:hint="eastAsia"/>
                <w:szCs w:val="20"/>
              </w:rPr>
            </w:pPr>
          </w:p>
        </w:tc>
        <w:tc>
          <w:tcPr>
            <w:tcW w:w="851" w:type="dxa"/>
          </w:tcPr>
          <w:p>
            <w:pPr>
              <w:pStyle w:val="38"/>
              <w:widowControl/>
              <w:suppressLineNumbers w:val="0"/>
              <w:spacing w:before="0" w:beforeAutospacing="0" w:afterAutospacing="0"/>
              <w:ind w:left="0" w:right="0"/>
              <w:rPr>
                <w:rFonts w:hint="eastAsia"/>
                <w:szCs w:val="20"/>
              </w:rPr>
            </w:pPr>
          </w:p>
        </w:tc>
        <w:tc>
          <w:tcPr>
            <w:tcW w:w="1752" w:type="dxa"/>
          </w:tcPr>
          <w:p>
            <w:pPr>
              <w:pStyle w:val="38"/>
              <w:widowControl/>
              <w:suppressLineNumbers w:val="0"/>
              <w:spacing w:before="0" w:beforeAutospacing="0" w:afterAutospacing="0"/>
              <w:ind w:left="0" w:right="0"/>
              <w:rPr>
                <w:rFonts w:hint="eastAsia"/>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7"/>
              <w:widowControl/>
              <w:suppressLineNumbers w:val="0"/>
              <w:spacing w:before="0" w:beforeAutospacing="0" w:afterAutospacing="0"/>
              <w:ind w:left="0" w:right="0"/>
              <w:rPr>
                <w:rFonts w:hint="eastAsia"/>
                <w:szCs w:val="20"/>
              </w:rPr>
            </w:pPr>
            <w:r>
              <w:rPr>
                <w:rFonts w:hint="eastAsia"/>
                <w:szCs w:val="20"/>
              </w:rPr>
              <w:t>Don't know</w:t>
            </w:r>
          </w:p>
        </w:tc>
        <w:tc>
          <w:tcPr>
            <w:tcW w:w="1275" w:type="dxa"/>
            <w:tcBorders>
              <w:left w:val="nil"/>
            </w:tcBorders>
          </w:tcPr>
          <w:p>
            <w:pPr>
              <w:pStyle w:val="38"/>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1037" w:type="dxa"/>
          </w:tcPr>
          <w:p>
            <w:pPr>
              <w:pStyle w:val="38"/>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850" w:type="dxa"/>
          </w:tcPr>
          <w:p>
            <w:pPr>
              <w:pStyle w:val="38"/>
              <w:widowControl/>
              <w:suppressLineNumbers w:val="0"/>
              <w:spacing w:before="0" w:beforeAutospacing="0" w:afterAutospacing="0"/>
              <w:ind w:left="0" w:right="0"/>
              <w:rPr>
                <w:rFonts w:hint="eastAsia"/>
                <w:szCs w:val="20"/>
              </w:rPr>
            </w:pPr>
            <w:r>
              <w:rPr>
                <w:rFonts w:hint="eastAsia" w:eastAsia="宋体"/>
                <w:szCs w:val="20"/>
                <w:lang w:val="en-US" w:eastAsia="zh-CN"/>
              </w:rPr>
              <w:t>X</w:t>
            </w:r>
          </w:p>
        </w:tc>
        <w:tc>
          <w:tcPr>
            <w:tcW w:w="851" w:type="dxa"/>
          </w:tcPr>
          <w:p>
            <w:pPr>
              <w:pStyle w:val="38"/>
              <w:widowControl/>
              <w:suppressLineNumbers w:val="0"/>
              <w:spacing w:before="0" w:beforeAutospacing="0" w:afterAutospacing="0"/>
              <w:ind w:left="0" w:right="0"/>
              <w:rPr>
                <w:rFonts w:hint="eastAsia"/>
                <w:szCs w:val="20"/>
              </w:rPr>
            </w:pPr>
          </w:p>
        </w:tc>
        <w:tc>
          <w:tcPr>
            <w:tcW w:w="1752" w:type="dxa"/>
          </w:tcPr>
          <w:p>
            <w:pPr>
              <w:pStyle w:val="38"/>
              <w:widowControl/>
              <w:suppressLineNumbers w:val="0"/>
              <w:spacing w:before="0" w:beforeAutospacing="0" w:afterAutospacing="0"/>
              <w:ind w:left="0" w:right="0"/>
              <w:rPr>
                <w:rFonts w:hint="eastAsia"/>
                <w:szCs w:val="20"/>
              </w:rPr>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70"/>
      </w:pPr>
    </w:p>
    <w:tbl>
      <w:tblPr>
        <w:tblStyle w:val="2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8"/>
              <w:widowControl/>
              <w:suppressLineNumbers w:val="0"/>
              <w:spacing w:before="0" w:beforeAutospacing="0" w:afterAutospacing="0"/>
              <w:ind w:left="0" w:right="0"/>
              <w:rPr>
                <w:rFonts w:hint="eastAsia"/>
                <w:szCs w:val="20"/>
              </w:rPr>
            </w:pPr>
            <w:r>
              <w:rPr>
                <w:rFonts w:hint="eastAsia" w:eastAsia="宋体"/>
                <w:szCs w:val="20"/>
                <w:lang w:val="en-US" w:eastAsia="zh-CN"/>
              </w:rPr>
              <w:t>X</w:t>
            </w:r>
          </w:p>
        </w:tc>
        <w:tc>
          <w:tcPr>
            <w:tcW w:w="2917" w:type="dxa"/>
            <w:shd w:val="clear" w:color="auto" w:fill="E0E0E0"/>
          </w:tcPr>
          <w:p>
            <w:pPr>
              <w:pStyle w:val="37"/>
              <w:widowControl/>
              <w:suppressLineNumbers w:val="0"/>
              <w:spacing w:before="0" w:beforeAutospacing="0" w:afterAutospacing="0"/>
              <w:ind w:left="0" w:right="-99"/>
              <w:jc w:val="left"/>
              <w:rPr>
                <w:rFonts w:hint="eastAsia"/>
                <w:color w:val="0000FF"/>
                <w:szCs w:val="20"/>
              </w:rPr>
            </w:pPr>
            <w:r>
              <w:rPr>
                <w:rFonts w:hint="eastAsia"/>
                <w:color w:val="0000FF"/>
                <w:sz w:val="20"/>
                <w:szCs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8"/>
              <w:widowControl/>
              <w:suppressLineNumbers w:val="0"/>
              <w:spacing w:before="0" w:beforeAutospacing="0" w:afterAutospacing="0"/>
              <w:ind w:left="0" w:right="0"/>
              <w:rPr>
                <w:rFonts w:hint="eastAsia"/>
                <w:szCs w:val="20"/>
              </w:rPr>
            </w:pPr>
          </w:p>
        </w:tc>
        <w:tc>
          <w:tcPr>
            <w:tcW w:w="2917" w:type="dxa"/>
            <w:shd w:val="clear" w:color="auto" w:fill="E0E0E0"/>
            <w:tcMar>
              <w:left w:w="227" w:type="dxa"/>
            </w:tcMar>
          </w:tcPr>
          <w:p>
            <w:pPr>
              <w:pStyle w:val="37"/>
              <w:widowControl/>
              <w:suppressLineNumbers w:val="0"/>
              <w:spacing w:before="0" w:beforeAutospacing="0" w:afterAutospacing="0"/>
              <w:ind w:left="0" w:right="-99"/>
              <w:jc w:val="left"/>
              <w:rPr>
                <w:rFonts w:hint="eastAsia"/>
                <w:szCs w:val="20"/>
              </w:rPr>
            </w:pPr>
            <w:r>
              <w:rPr>
                <w:rFonts w:hint="eastAsia"/>
                <w:szCs w:val="20"/>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8"/>
              <w:widowControl/>
              <w:suppressLineNumbers w:val="0"/>
              <w:spacing w:before="0" w:beforeAutospacing="0" w:afterAutospacing="0"/>
              <w:ind w:left="0" w:right="0"/>
              <w:rPr>
                <w:rFonts w:hint="eastAsia"/>
                <w:szCs w:val="20"/>
              </w:rPr>
            </w:pPr>
          </w:p>
        </w:tc>
        <w:tc>
          <w:tcPr>
            <w:tcW w:w="2917" w:type="dxa"/>
            <w:shd w:val="clear" w:color="auto" w:fill="E0E0E0"/>
            <w:tcMar>
              <w:left w:w="397" w:type="dxa"/>
            </w:tcMar>
          </w:tcPr>
          <w:p>
            <w:pPr>
              <w:pStyle w:val="37"/>
              <w:widowControl/>
              <w:suppressLineNumbers w:val="0"/>
              <w:spacing w:before="0" w:beforeAutospacing="0" w:afterAutospacing="0"/>
              <w:ind w:left="0" w:right="-99"/>
              <w:jc w:val="left"/>
              <w:rPr>
                <w:rFonts w:hint="eastAsia"/>
                <w:b w:val="0"/>
                <w:i/>
                <w:szCs w:val="20"/>
              </w:rPr>
            </w:pPr>
            <w:r>
              <w:rPr>
                <w:rFonts w:hint="eastAsia"/>
                <w:b w:val="0"/>
                <w:i/>
                <w:sz w:val="16"/>
                <w:szCs w:val="20"/>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8"/>
              <w:widowControl/>
              <w:suppressLineNumbers w:val="0"/>
              <w:spacing w:before="0" w:beforeAutospacing="0" w:afterAutospacing="0"/>
              <w:ind w:left="0" w:right="0"/>
              <w:rPr>
                <w:rFonts w:hint="eastAsia"/>
                <w:szCs w:val="20"/>
              </w:rPr>
            </w:pPr>
          </w:p>
        </w:tc>
        <w:tc>
          <w:tcPr>
            <w:tcW w:w="2917" w:type="dxa"/>
            <w:shd w:val="clear" w:color="auto" w:fill="E0E0E0"/>
          </w:tcPr>
          <w:p>
            <w:pPr>
              <w:pStyle w:val="37"/>
              <w:widowControl/>
              <w:suppressLineNumbers w:val="0"/>
              <w:spacing w:before="0" w:beforeAutospacing="0" w:afterAutospacing="0"/>
              <w:ind w:left="0" w:right="-99"/>
              <w:jc w:val="left"/>
              <w:rPr>
                <w:rFonts w:hint="eastAsia"/>
                <w:color w:val="0000FF"/>
                <w:szCs w:val="20"/>
              </w:rPr>
            </w:pPr>
            <w:r>
              <w:rPr>
                <w:rFonts w:hint="eastAsia"/>
                <w:color w:val="0000FF"/>
                <w:sz w:val="20"/>
                <w:szCs w:val="20"/>
              </w:rPr>
              <w:t>Study Item</w:t>
            </w:r>
          </w:p>
        </w:tc>
      </w:tr>
    </w:tbl>
    <w:p>
      <w:pPr>
        <w:ind w:right="-99"/>
        <w:rPr>
          <w:b/>
        </w:rPr>
      </w:pPr>
    </w:p>
    <w:p/>
    <w:p>
      <w:pPr>
        <w:pStyle w:val="4"/>
        <w:ind w:left="0" w:firstLine="0"/>
      </w:pPr>
      <w:r>
        <w:t>2.3</w:t>
      </w:r>
      <w:r>
        <w:tab/>
      </w:r>
      <w:r>
        <w:t>Other related Work Items and dependencies</w:t>
      </w:r>
    </w:p>
    <w:tbl>
      <w:tblPr>
        <w:tblStyle w:val="2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7"/>
              <w:widowControl/>
              <w:suppressLineNumbers w:val="0"/>
              <w:spacing w:before="0" w:beforeAutospacing="0" w:afterAutospacing="0"/>
              <w:ind w:left="0" w:right="0"/>
              <w:rPr>
                <w:rFonts w:hint="eastAsia"/>
                <w:szCs w:val="20"/>
              </w:rPr>
            </w:pPr>
            <w:r>
              <w:rPr>
                <w:rFonts w:hint="eastAsia"/>
                <w:szCs w:val="20"/>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7"/>
              <w:widowControl/>
              <w:suppressLineNumbers w:val="0"/>
              <w:spacing w:before="0" w:beforeAutospacing="0" w:afterAutospacing="0"/>
              <w:ind w:left="0" w:right="0"/>
              <w:rPr>
                <w:rFonts w:hint="eastAsia"/>
                <w:szCs w:val="20"/>
              </w:rPr>
            </w:pPr>
            <w:r>
              <w:rPr>
                <w:rFonts w:hint="eastAsia"/>
                <w:szCs w:val="20"/>
              </w:rPr>
              <w:t>Unique ID</w:t>
            </w:r>
          </w:p>
        </w:tc>
        <w:tc>
          <w:tcPr>
            <w:tcW w:w="3326" w:type="dxa"/>
            <w:shd w:val="clear" w:color="auto" w:fill="E0E0E0"/>
          </w:tcPr>
          <w:p>
            <w:pPr>
              <w:pStyle w:val="37"/>
              <w:widowControl/>
              <w:suppressLineNumbers w:val="0"/>
              <w:spacing w:before="0" w:beforeAutospacing="0" w:afterAutospacing="0"/>
              <w:ind w:left="0" w:right="0"/>
              <w:rPr>
                <w:rFonts w:hint="eastAsia"/>
                <w:szCs w:val="20"/>
              </w:rPr>
            </w:pPr>
            <w:r>
              <w:rPr>
                <w:rFonts w:hint="eastAsia"/>
                <w:szCs w:val="20"/>
              </w:rPr>
              <w:t>Title</w:t>
            </w:r>
          </w:p>
        </w:tc>
        <w:tc>
          <w:tcPr>
            <w:tcW w:w="5099" w:type="dxa"/>
            <w:shd w:val="clear" w:color="auto" w:fill="E0E0E0"/>
          </w:tcPr>
          <w:p>
            <w:pPr>
              <w:pStyle w:val="37"/>
              <w:widowControl/>
              <w:suppressLineNumbers w:val="0"/>
              <w:spacing w:before="0" w:beforeAutospacing="0" w:afterAutospacing="0"/>
              <w:ind w:left="0" w:right="0"/>
              <w:rPr>
                <w:rFonts w:hint="eastAsia"/>
                <w:szCs w:val="20"/>
              </w:rPr>
            </w:pPr>
            <w:r>
              <w:rPr>
                <w:rFonts w:hint="eastAsia"/>
                <w:szCs w:val="20"/>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5"/>
              <w:widowControl/>
              <w:suppressLineNumbers w:val="0"/>
              <w:spacing w:before="0" w:beforeAutospacing="0" w:afterAutospacing="0"/>
              <w:ind w:left="0" w:right="0"/>
              <w:rPr>
                <w:rFonts w:hint="eastAsia"/>
                <w:szCs w:val="20"/>
              </w:rPr>
            </w:pPr>
          </w:p>
        </w:tc>
        <w:tc>
          <w:tcPr>
            <w:tcW w:w="3326" w:type="dxa"/>
          </w:tcPr>
          <w:p>
            <w:pPr>
              <w:pStyle w:val="35"/>
              <w:widowControl/>
              <w:suppressLineNumbers w:val="0"/>
              <w:spacing w:before="0" w:beforeAutospacing="0" w:afterAutospacing="0"/>
              <w:ind w:left="0" w:right="0"/>
              <w:rPr>
                <w:rFonts w:hint="eastAsia"/>
                <w:szCs w:val="20"/>
              </w:rPr>
            </w:pPr>
          </w:p>
        </w:tc>
        <w:tc>
          <w:tcPr>
            <w:tcW w:w="5099" w:type="dxa"/>
          </w:tcPr>
          <w:p>
            <w:pPr>
              <w:pStyle w:val="70"/>
              <w:keepNext w:val="0"/>
              <w:keepLines w:val="0"/>
              <w:widowControl/>
              <w:suppressLineNumbers w:val="0"/>
              <w:spacing w:before="0" w:beforeAutospacing="0" w:afterAutospacing="0"/>
              <w:ind w:left="0" w:right="0"/>
              <w:rPr>
                <w:rFonts w:hint="eastAsia"/>
                <w:sz w:val="20"/>
                <w:szCs w:val="20"/>
              </w:rPr>
            </w:pPr>
            <w:r>
              <w:rPr>
                <w:rFonts w:hint="eastAsia"/>
                <w:sz w:val="20"/>
                <w:szCs w:val="20"/>
              </w:rPr>
              <w:t xml:space="preserve">{optional free text} </w:t>
            </w:r>
          </w:p>
        </w:tc>
      </w:tr>
    </w:tbl>
    <w:p>
      <w:pPr>
        <w:pStyle w:val="47"/>
      </w:pPr>
    </w:p>
    <w:p>
      <w:pPr>
        <w:pStyle w:val="70"/>
      </w:pPr>
    </w:p>
    <w:p>
      <w:pPr>
        <w:pStyle w:val="2"/>
      </w:pPr>
      <w:r>
        <w:t>3</w:t>
      </w:r>
      <w:r>
        <w:tab/>
      </w:r>
      <w:r>
        <w:t>Justification</w:t>
      </w:r>
    </w:p>
    <w:p>
      <w:pPr>
        <w:pStyle w:val="70"/>
        <w:rPr>
          <w:rFonts w:hint="eastAsia"/>
          <w:i w:val="0"/>
          <w:iCs/>
        </w:rPr>
      </w:pPr>
      <w:r>
        <w:rPr>
          <w:rFonts w:hint="eastAsia"/>
          <w:i w:val="0"/>
          <w:iCs/>
        </w:rPr>
        <w:t xml:space="preserve">Based on the discussion in the study report TR 22.851, </w:t>
      </w:r>
      <w:r>
        <w:rPr>
          <w:rFonts w:hint="eastAsia" w:eastAsia="宋体"/>
          <w:i w:val="0"/>
          <w:iCs/>
          <w:lang w:val="en-US" w:eastAsia="zh-CN"/>
        </w:rPr>
        <w:t>b</w:t>
      </w:r>
      <w:r>
        <w:rPr>
          <w:rFonts w:hint="eastAsia"/>
          <w:i w:val="0"/>
          <w:iCs/>
        </w:rPr>
        <w:t>eyond the existing RAN sharing requirements of MOCN</w:t>
      </w:r>
      <w:r>
        <w:rPr>
          <w:rFonts w:hint="eastAsia" w:eastAsia="宋体"/>
          <w:i w:val="0"/>
          <w:iCs/>
          <w:lang w:val="en-US" w:eastAsia="zh-CN"/>
        </w:rPr>
        <w:t xml:space="preserve">, </w:t>
      </w:r>
      <w:r>
        <w:rPr>
          <w:rFonts w:hint="eastAsia"/>
          <w:i w:val="0"/>
          <w:iCs/>
        </w:rPr>
        <w:t xml:space="preserve">new </w:t>
      </w:r>
      <w:r>
        <w:rPr>
          <w:rFonts w:hint="eastAsia" w:eastAsia="宋体"/>
          <w:i w:val="0"/>
          <w:iCs/>
          <w:lang w:val="en-US" w:eastAsia="zh-CN"/>
        </w:rPr>
        <w:t xml:space="preserve">potential </w:t>
      </w:r>
      <w:r>
        <w:rPr>
          <w:rFonts w:hint="eastAsia"/>
          <w:i w:val="0"/>
          <w:iCs/>
        </w:rPr>
        <w:t>requirements have been especially introduced to support the newly defined network sharing</w:t>
      </w:r>
      <w:r>
        <w:rPr>
          <w:rFonts w:hint="eastAsia" w:eastAsia="宋体"/>
          <w:i w:val="0"/>
          <w:iCs/>
          <w:lang w:val="en-US" w:eastAsia="zh-CN"/>
        </w:rPr>
        <w:t xml:space="preserve"> method</w:t>
      </w:r>
      <w:r>
        <w:rPr>
          <w:rFonts w:hint="eastAsia"/>
          <w:i w:val="0"/>
          <w:iCs/>
        </w:rPr>
        <w:t xml:space="preserve">, where a NG-RAN is shared among multiple operators without necessarily assuming a direct connection between the shared radio access network and the Participating Operator’s core network. </w:t>
      </w:r>
    </w:p>
    <w:p>
      <w:pPr>
        <w:pStyle w:val="70"/>
        <w:rPr>
          <w:rFonts w:hint="eastAsia"/>
          <w:i w:val="0"/>
          <w:iCs/>
          <w:lang w:val="en-US" w:eastAsia="zh-CN"/>
        </w:rPr>
      </w:pPr>
      <w:r>
        <w:rPr>
          <w:rFonts w:hint="eastAsia" w:eastAsia="宋体"/>
          <w:i w:val="0"/>
          <w:iCs/>
          <w:lang w:val="en-US" w:eastAsia="zh-CN"/>
        </w:rPr>
        <w:t>V</w:t>
      </w:r>
      <w:r>
        <w:rPr>
          <w:rFonts w:hint="eastAsia"/>
          <w:i w:val="0"/>
          <w:iCs/>
        </w:rPr>
        <w:t>aluable network sharing</w:t>
      </w:r>
      <w:r>
        <w:rPr>
          <w:rFonts w:hint="eastAsia" w:eastAsia="宋体"/>
          <w:i w:val="0"/>
          <w:iCs/>
          <w:lang w:val="en-US" w:eastAsia="zh-CN"/>
        </w:rPr>
        <w:t xml:space="preserve"> </w:t>
      </w:r>
      <w:r>
        <w:rPr>
          <w:rFonts w:hint="eastAsia"/>
          <w:i w:val="0"/>
          <w:iCs/>
        </w:rPr>
        <w:t xml:space="preserve">scenarios have been studied for </w:t>
      </w:r>
      <w:r>
        <w:rPr>
          <w:rFonts w:hint="eastAsia"/>
          <w:i w:val="0"/>
          <w:iCs/>
          <w:lang w:val="en-US" w:eastAsia="zh-CN"/>
        </w:rPr>
        <w:t xml:space="preserve">existing operators who intend to deploy a NG Radio Access Network to complement the existing market, taking </w:t>
      </w:r>
      <w:r>
        <w:rPr>
          <w:rFonts w:hint="eastAsia"/>
          <w:i w:val="0"/>
          <w:iCs/>
        </w:rPr>
        <w:t>operators’ business consideration</w:t>
      </w:r>
      <w:r>
        <w:rPr>
          <w:rFonts w:hint="eastAsia" w:eastAsia="宋体"/>
          <w:i w:val="0"/>
          <w:iCs/>
          <w:lang w:val="en-US" w:eastAsia="zh-CN"/>
        </w:rPr>
        <w:t xml:space="preserve"> </w:t>
      </w:r>
      <w:r>
        <w:rPr>
          <w:rFonts w:hint="eastAsia"/>
          <w:i w:val="0"/>
          <w:iCs/>
          <w:lang w:val="en-US" w:eastAsia="zh-CN"/>
        </w:rPr>
        <w:t>into account</w:t>
      </w:r>
      <w:r>
        <w:rPr>
          <w:rFonts w:hint="eastAsia"/>
          <w:i w:val="0"/>
          <w:iCs/>
        </w:rPr>
        <w:t>, such as network planning, operation and other factors</w:t>
      </w:r>
      <w:r>
        <w:rPr>
          <w:rFonts w:hint="eastAsia" w:eastAsia="宋体"/>
          <w:i w:val="0"/>
          <w:iCs/>
          <w:lang w:val="en-US" w:eastAsia="zh-CN"/>
        </w:rPr>
        <w:t xml:space="preserve">, including </w:t>
      </w:r>
      <w:r>
        <w:rPr>
          <w:rFonts w:hint="eastAsia"/>
          <w:i w:val="0"/>
          <w:iCs/>
        </w:rPr>
        <w:t xml:space="preserve">wide range </w:t>
      </w:r>
      <w:r>
        <w:rPr>
          <w:rFonts w:hint="eastAsia" w:eastAsia="宋体"/>
          <w:i w:val="0"/>
          <w:iCs/>
          <w:lang w:val="en-US" w:eastAsia="zh-CN"/>
        </w:rPr>
        <w:t xml:space="preserve">coverage </w:t>
      </w:r>
      <w:r>
        <w:rPr>
          <w:rFonts w:hint="eastAsia"/>
          <w:i w:val="0"/>
          <w:iCs/>
        </w:rPr>
        <w:t>of rural areas</w:t>
      </w:r>
      <w:r>
        <w:rPr>
          <w:rFonts w:hint="eastAsia" w:eastAsia="宋体"/>
          <w:i w:val="0"/>
          <w:iCs/>
          <w:lang w:val="en-US" w:eastAsia="zh-CN"/>
        </w:rPr>
        <w:t xml:space="preserve">, compatibility with existing networks, service-related aspects, long-distance road transport, cooperation with a terrestrial network, and also considering </w:t>
      </w:r>
      <w:r>
        <w:rPr>
          <w:rFonts w:hint="eastAsia"/>
          <w:i w:val="0"/>
          <w:iCs/>
          <w:lang w:val="en-US" w:eastAsia="zh-CN"/>
        </w:rPr>
        <w:t>different operator</w:t>
      </w:r>
      <w:r>
        <w:rPr>
          <w:i w:val="0"/>
          <w:iCs/>
          <w:lang w:val="en-US" w:eastAsia="zh-CN"/>
        </w:rPr>
        <w:t>s’</w:t>
      </w:r>
      <w:r>
        <w:rPr>
          <w:rFonts w:hint="eastAsia"/>
          <w:i w:val="0"/>
          <w:iCs/>
          <w:lang w:val="en-US" w:eastAsia="zh-CN"/>
        </w:rPr>
        <w:t xml:space="preserve"> strategies</w:t>
      </w:r>
      <w:r>
        <w:rPr>
          <w:i w:val="0"/>
          <w:iCs/>
          <w:lang w:val="en-US" w:eastAsia="zh-CN"/>
        </w:rPr>
        <w:t>, commercial agreements,</w:t>
      </w:r>
      <w:r>
        <w:rPr>
          <w:rFonts w:hint="eastAsia"/>
          <w:i w:val="0"/>
          <w:iCs/>
          <w:lang w:val="en-US" w:eastAsia="zh-CN"/>
        </w:rPr>
        <w:t xml:space="preserve"> </w:t>
      </w:r>
      <w:r>
        <w:rPr>
          <w:i w:val="0"/>
          <w:iCs/>
          <w:lang w:val="en-US" w:eastAsia="zh-CN"/>
        </w:rPr>
        <w:t xml:space="preserve">and specific </w:t>
      </w:r>
      <w:r>
        <w:rPr>
          <w:rFonts w:hint="eastAsia"/>
          <w:i w:val="0"/>
          <w:iCs/>
          <w:lang w:val="en-US" w:eastAsia="zh-CN"/>
        </w:rPr>
        <w:t>rules</w:t>
      </w:r>
      <w:r>
        <w:rPr>
          <w:i w:val="0"/>
          <w:iCs/>
          <w:lang w:val="en-US" w:eastAsia="zh-CN"/>
        </w:rPr>
        <w:t>/</w:t>
      </w:r>
      <w:r>
        <w:rPr>
          <w:rFonts w:hint="eastAsia"/>
          <w:i w:val="0"/>
          <w:iCs/>
          <w:lang w:val="en-US" w:eastAsia="zh-CN"/>
        </w:rPr>
        <w:t>legislation in different countries. In addition, there is an analysis of the difference from the existing technology, mainly comparing with 22.101 and 23.251 and the related specifications. Further exploring distinction from 23.501 and 23.502 is a visible and helpful work.</w:t>
      </w:r>
    </w:p>
    <w:p>
      <w:pPr>
        <w:pStyle w:val="70"/>
        <w:rPr>
          <w:rFonts w:hint="default"/>
          <w:i w:val="0"/>
          <w:iCs/>
          <w:lang w:val="en-US" w:eastAsia="zh-CN"/>
        </w:rPr>
      </w:pPr>
      <w:r>
        <w:rPr>
          <w:rFonts w:hint="eastAsia"/>
          <w:i w:val="0"/>
          <w:iCs/>
          <w:lang w:val="en-US" w:eastAsia="zh-CN"/>
        </w:rPr>
        <w:t>For these reasons,</w:t>
      </w:r>
      <w:r>
        <w:rPr>
          <w:i w:val="0"/>
          <w:iCs/>
          <w:lang w:val="en-US" w:eastAsia="zh-CN"/>
        </w:rPr>
        <w:t xml:space="preserve"> we</w:t>
      </w:r>
      <w:r>
        <w:rPr>
          <w:rFonts w:hint="eastAsia"/>
          <w:i w:val="0"/>
          <w:iCs/>
          <w:lang w:val="en-US" w:eastAsia="zh-CN"/>
        </w:rPr>
        <w:t xml:space="preserve"> suggest starting the normative work of </w:t>
      </w:r>
      <w:r>
        <w:rPr>
          <w:i w:val="0"/>
          <w:iCs/>
          <w:lang w:val="en-US" w:eastAsia="zh-CN"/>
        </w:rPr>
        <w:t>network sharing</w:t>
      </w:r>
      <w:r>
        <w:rPr>
          <w:rFonts w:hint="eastAsia" w:eastAsia="宋体"/>
          <w:i w:val="0"/>
          <w:iCs/>
          <w:lang w:val="en-US" w:eastAsia="zh-CN"/>
        </w:rPr>
        <w:t xml:space="preserve"> R19</w:t>
      </w:r>
      <w:r>
        <w:rPr>
          <w:rFonts w:eastAsia="宋体"/>
          <w:i w:val="0"/>
          <w:iCs/>
          <w:lang w:val="en-US" w:eastAsia="zh-CN"/>
        </w:rPr>
        <w:t xml:space="preserve">, </w:t>
      </w:r>
      <w:r>
        <w:rPr>
          <w:rFonts w:hint="eastAsia" w:eastAsia="宋体"/>
          <w:i w:val="0"/>
          <w:iCs/>
          <w:lang w:val="en-US" w:eastAsia="zh-CN"/>
        </w:rPr>
        <w:t>for the indirect network sharing RAN sharing scenario.</w:t>
      </w:r>
    </w:p>
    <w:p>
      <w:pPr>
        <w:pStyle w:val="2"/>
      </w:pPr>
      <w:r>
        <w:t>4</w:t>
      </w:r>
      <w:r>
        <w:tab/>
      </w:r>
      <w:r>
        <w:t>Objective</w:t>
      </w:r>
    </w:p>
    <w:p>
      <w:r>
        <w:t xml:space="preserve">Document new requirements to meet </w:t>
      </w:r>
      <w:r>
        <w:rPr>
          <w:rFonts w:hint="eastAsia"/>
          <w:i w:val="0"/>
          <w:iCs/>
        </w:rPr>
        <w:t>NG-RAN</w:t>
      </w:r>
      <w:r>
        <w:rPr>
          <w:rFonts w:hint="eastAsia" w:eastAsia="宋体"/>
          <w:i w:val="0"/>
          <w:iCs/>
          <w:lang w:val="en-US" w:eastAsia="zh-CN"/>
        </w:rPr>
        <w:t xml:space="preserve"> sharing</w:t>
      </w:r>
      <w:r>
        <w:rPr>
          <w:rFonts w:hint="eastAsia"/>
          <w:i w:val="0"/>
          <w:iCs/>
        </w:rPr>
        <w:t xml:space="preserve"> among multiple operators without necessarily assuming a direct connection between the shared radio access network and the Participating Operator’s core network.</w:t>
      </w:r>
      <w:r>
        <w:rPr>
          <w:rFonts w:hint="eastAsia" w:eastAsia="宋体"/>
          <w:i w:val="0"/>
          <w:iCs/>
          <w:lang w:val="en-US" w:eastAsia="zh-CN"/>
        </w:rPr>
        <w:t xml:space="preserve"> </w:t>
      </w:r>
      <w:r>
        <w:t>Specifically, requirements relating to the following will be documented:</w:t>
      </w:r>
    </w:p>
    <w:p>
      <w:pPr>
        <w:pStyle w:val="64"/>
        <w:ind w:left="567"/>
        <w:rPr>
          <w:rFonts w:eastAsia="宋体"/>
          <w:lang w:val="en-US" w:eastAsia="zh-CN"/>
        </w:rPr>
      </w:pPr>
      <w:r>
        <w:rPr>
          <w:lang w:eastAsia="en-US"/>
        </w:rPr>
        <w:t>-</w:t>
      </w:r>
      <w:r>
        <w:rPr>
          <w:lang w:eastAsia="en-US"/>
        </w:rPr>
        <w:tab/>
      </w:r>
      <w:r>
        <w:rPr>
          <w:lang w:eastAsia="en-US"/>
        </w:rPr>
        <w:t xml:space="preserve">Mobility </w:t>
      </w:r>
      <w:r>
        <w:rPr>
          <w:rFonts w:eastAsia="宋体"/>
          <w:lang w:val="en-US" w:eastAsia="zh-CN"/>
        </w:rPr>
        <w:t>and service</w:t>
      </w:r>
      <w:r>
        <w:rPr>
          <w:lang w:eastAsia="en-US"/>
        </w:rPr>
        <w:t xml:space="preserve"> continuity</w:t>
      </w:r>
      <w:r>
        <w:rPr>
          <w:rFonts w:eastAsia="宋体"/>
          <w:lang w:val="en-US" w:eastAsia="zh-CN"/>
        </w:rPr>
        <w:t>,</w:t>
      </w:r>
      <w:r>
        <w:rPr>
          <w:lang w:eastAsia="en-US"/>
        </w:rPr>
        <w:t xml:space="preserve"> </w:t>
      </w:r>
      <w:r>
        <w:rPr>
          <w:rFonts w:eastAsia="宋体"/>
          <w:lang w:val="en-US" w:eastAsia="zh-CN"/>
        </w:rPr>
        <w:t xml:space="preserve">when moving </w:t>
      </w:r>
      <w:r>
        <w:rPr>
          <w:rFonts w:hint="eastAsia" w:eastAsia="宋体"/>
          <w:lang w:val="en-US" w:eastAsia="zh-CN"/>
        </w:rPr>
        <w:t>between</w:t>
      </w:r>
      <w:r>
        <w:rPr>
          <w:rFonts w:eastAsia="宋体"/>
          <w:lang w:val="en-US" w:eastAsia="zh-CN"/>
        </w:rPr>
        <w:t xml:space="preserve"> a </w:t>
      </w:r>
      <w:r>
        <w:rPr>
          <w:rFonts w:hint="eastAsia" w:eastAsia="宋体"/>
          <w:lang w:val="en-US" w:eastAsia="zh-CN"/>
        </w:rPr>
        <w:t xml:space="preserve">Hosting </w:t>
      </w:r>
      <w:r>
        <w:rPr>
          <w:rFonts w:eastAsia="宋体"/>
          <w:lang w:val="en-US" w:eastAsia="zh-CN"/>
        </w:rPr>
        <w:t xml:space="preserve">and </w:t>
      </w:r>
      <w:r>
        <w:rPr>
          <w:rFonts w:hint="eastAsia" w:eastAsia="宋体"/>
          <w:lang w:val="en-US" w:eastAsia="zh-CN"/>
        </w:rPr>
        <w:t>participating operator</w:t>
      </w:r>
      <w:r>
        <w:rPr>
          <w:rFonts w:hint="default" w:eastAsia="宋体"/>
          <w:lang w:val="en-US" w:eastAsia="zh-CN"/>
        </w:rPr>
        <w:t>’</w:t>
      </w:r>
      <w:r>
        <w:rPr>
          <w:rFonts w:hint="eastAsia" w:eastAsia="宋体"/>
          <w:lang w:val="en-US" w:eastAsia="zh-CN"/>
        </w:rPr>
        <w:t>s network.</w:t>
      </w:r>
      <w:r>
        <w:rPr>
          <w:rFonts w:eastAsia="宋体"/>
          <w:lang w:val="en-US" w:eastAsia="zh-CN"/>
        </w:rPr>
        <w:t xml:space="preserve"> </w:t>
      </w:r>
    </w:p>
    <w:p>
      <w:pPr>
        <w:pStyle w:val="64"/>
        <w:ind w:left="567"/>
        <w:rPr>
          <w:rFonts w:hint="default" w:eastAsia="宋体"/>
          <w:lang w:val="en-US" w:eastAsia="zh-CN"/>
        </w:rPr>
      </w:pPr>
      <w:r>
        <w:rPr>
          <w:lang w:eastAsia="en-US"/>
        </w:rPr>
        <w:t>-</w:t>
      </w:r>
      <w:r>
        <w:rPr>
          <w:lang w:eastAsia="en-US"/>
        </w:rPr>
        <w:tab/>
      </w:r>
      <w:r>
        <w:rPr>
          <w:lang w:eastAsia="en-US"/>
        </w:rPr>
        <w:t>User/</w:t>
      </w:r>
      <w:r>
        <w:rPr>
          <w:rFonts w:eastAsia="宋体"/>
          <w:lang w:val="en-US" w:eastAsia="zh-CN"/>
        </w:rPr>
        <w:t>service experience</w:t>
      </w:r>
      <w:r>
        <w:rPr>
          <w:rFonts w:hint="eastAsia" w:eastAsia="宋体"/>
          <w:lang w:val="en-US" w:eastAsia="zh-CN"/>
        </w:rPr>
        <w:t>.</w:t>
      </w:r>
    </w:p>
    <w:p>
      <w:pPr>
        <w:pStyle w:val="64"/>
        <w:ind w:left="567"/>
        <w:rPr>
          <w:rFonts w:hint="default" w:eastAsia="宋体"/>
          <w:lang w:val="en-US" w:eastAsia="zh-CN"/>
        </w:rPr>
      </w:pPr>
      <w:r>
        <w:rPr>
          <w:rFonts w:hint="eastAsia" w:eastAsia="宋体"/>
          <w:lang w:val="en-US" w:eastAsia="zh-CN"/>
        </w:rPr>
        <w:t>-  Network access control related aspects.</w:t>
      </w:r>
    </w:p>
    <w:p>
      <w:pPr>
        <w:pStyle w:val="64"/>
        <w:ind w:left="567"/>
        <w:rPr>
          <w:rFonts w:eastAsia="宋体"/>
          <w:lang w:val="en-US" w:eastAsia="zh-CN"/>
        </w:rPr>
      </w:pPr>
      <w:r>
        <w:rPr>
          <w:lang w:eastAsia="en-US"/>
        </w:rPr>
        <w:t>-</w:t>
      </w:r>
      <w:r>
        <w:rPr>
          <w:lang w:eastAsia="en-US"/>
        </w:rPr>
        <w:tab/>
      </w:r>
      <w:r>
        <w:rPr>
          <w:rFonts w:hint="eastAsia" w:eastAsia="宋体"/>
          <w:lang w:val="en-US" w:eastAsia="zh-CN"/>
        </w:rPr>
        <w:t>S</w:t>
      </w:r>
      <w:r>
        <w:rPr>
          <w:rFonts w:eastAsia="宋体"/>
          <w:lang w:val="en-US" w:eastAsia="zh-CN"/>
        </w:rPr>
        <w:t xml:space="preserve">ecurity </w:t>
      </w:r>
      <w:r>
        <w:rPr>
          <w:rFonts w:hint="eastAsia" w:eastAsia="宋体"/>
          <w:lang w:val="en-US" w:eastAsia="zh-CN"/>
        </w:rPr>
        <w:t>considerations</w:t>
      </w:r>
      <w:r>
        <w:rPr>
          <w:rFonts w:eastAsia="宋体"/>
          <w:lang w:val="en-US" w:eastAsia="zh-CN"/>
        </w:rPr>
        <w:t>.</w:t>
      </w:r>
    </w:p>
    <w:p>
      <w:pPr>
        <w:pStyle w:val="64"/>
        <w:ind w:left="567"/>
        <w:rPr>
          <w:rFonts w:hint="default" w:eastAsia="宋体"/>
          <w:lang w:val="en-US" w:eastAsia="zh-CN"/>
        </w:rPr>
      </w:pPr>
      <w:r>
        <w:rPr>
          <w:lang w:eastAsia="en-US"/>
        </w:rPr>
        <w:t>-</w:t>
      </w:r>
      <w:r>
        <w:rPr>
          <w:lang w:eastAsia="en-US"/>
        </w:rPr>
        <w:tab/>
      </w:r>
      <w:r>
        <w:t>Charging</w:t>
      </w:r>
      <w:r>
        <w:rPr>
          <w:rFonts w:eastAsia="宋体"/>
          <w:lang w:val="en-US" w:eastAsia="zh-CN"/>
        </w:rPr>
        <w:t xml:space="preserve"> requirements</w:t>
      </w:r>
      <w:r>
        <w:rPr>
          <w:rFonts w:hint="eastAsia" w:eastAsia="宋体"/>
          <w:lang w:val="en-US" w:eastAsia="zh-CN"/>
        </w:rPr>
        <w:t>.</w:t>
      </w:r>
    </w:p>
    <w:p>
      <w:pPr>
        <w:pStyle w:val="64"/>
        <w:ind w:left="567"/>
        <w:rPr>
          <w:rFonts w:hint="eastAsia" w:eastAsia="宋体"/>
          <w:lang w:val="en-US" w:eastAsia="zh-CN" w:bidi="ar"/>
        </w:rPr>
      </w:pPr>
      <w:r>
        <w:rPr>
          <w:rFonts w:hint="eastAsia" w:eastAsia="宋体"/>
          <w:lang w:val="en-US" w:eastAsia="en-US"/>
        </w:rPr>
        <w:t>-</w:t>
      </w:r>
      <w:r>
        <w:rPr>
          <w:rFonts w:hint="eastAsia" w:eastAsia="宋体"/>
          <w:lang w:val="en-US" w:eastAsia="en-US"/>
        </w:rPr>
        <w:tab/>
      </w:r>
      <w:r>
        <w:rPr>
          <w:rFonts w:eastAsia="宋体"/>
          <w:lang w:val="en-US" w:eastAsia="en-US"/>
        </w:rPr>
        <w:t xml:space="preserve">Other aspects, i.e. regulatory requirements, emergency services, </w:t>
      </w:r>
      <w:r>
        <w:rPr>
          <w:rFonts w:hint="eastAsia" w:eastAsia="宋体"/>
          <w:lang w:val="en-US" w:eastAsia="en-US" w:bidi="ar"/>
        </w:rPr>
        <w:t>PWS</w:t>
      </w:r>
      <w:r>
        <w:rPr>
          <w:rFonts w:eastAsia="宋体"/>
          <w:lang w:val="en-US" w:eastAsia="en-US" w:bidi="ar"/>
        </w:rPr>
        <w:t xml:space="preserve"> support</w:t>
      </w:r>
      <w:r>
        <w:rPr>
          <w:rFonts w:hint="eastAsia" w:eastAsia="宋体"/>
          <w:lang w:val="en-US" w:eastAsia="zh-CN" w:bidi="ar"/>
        </w:rPr>
        <w:t>.</w:t>
      </w:r>
    </w:p>
    <w:p>
      <w:pPr>
        <w:pStyle w:val="64"/>
        <w:ind w:left="567"/>
        <w:rPr>
          <w:rFonts w:hint="eastAsia" w:eastAsia="宋体"/>
          <w:lang w:val="en-US" w:eastAsia="zh-CN" w:bidi="ar"/>
        </w:rPr>
      </w:pPr>
    </w:p>
    <w:p>
      <w:pPr>
        <w:pStyle w:val="2"/>
      </w:pPr>
      <w:r>
        <w:t>5</w:t>
      </w:r>
      <w:r>
        <w:tab/>
      </w:r>
      <w:r>
        <w:t>Expected Output and Time scale</w:t>
      </w:r>
    </w:p>
    <w:tbl>
      <w:tblPr>
        <w:tblStyle w:val="29"/>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7"/>
              <w:widowControl/>
              <w:suppressLineNumbers w:val="0"/>
              <w:spacing w:before="0" w:beforeAutospacing="0" w:afterAutospacing="0"/>
              <w:ind w:left="0" w:right="0"/>
              <w:rPr>
                <w:rFonts w:hint="eastAsia"/>
                <w:szCs w:val="20"/>
              </w:rPr>
            </w:pPr>
            <w:r>
              <w:rPr>
                <w:rFonts w:hint="eastAsia"/>
                <w:szCs w:val="20"/>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7"/>
              <w:widowControl/>
              <w:suppressLineNumbers w:val="0"/>
              <w:spacing w:before="0" w:beforeAutospacing="0" w:afterAutospacing="0"/>
              <w:ind w:left="0" w:right="0"/>
              <w:rPr>
                <w:rFonts w:hint="eastAsia"/>
                <w:szCs w:val="20"/>
              </w:rPr>
            </w:pPr>
            <w:r>
              <w:rPr>
                <w:rFonts w:hint="eastAsia"/>
                <w:szCs w:val="20"/>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7"/>
              <w:widowControl/>
              <w:suppressLineNumbers w:val="0"/>
              <w:spacing w:before="0" w:beforeAutospacing="0" w:afterAutospacing="0"/>
              <w:ind w:left="0" w:right="0"/>
              <w:rPr>
                <w:rFonts w:hint="eastAsia"/>
                <w:szCs w:val="20"/>
              </w:rPr>
            </w:pPr>
            <w:r>
              <w:rPr>
                <w:rFonts w:hint="eastAsia"/>
                <w:szCs w:val="20"/>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7"/>
              <w:widowControl/>
              <w:suppressLineNumbers w:val="0"/>
              <w:spacing w:before="0" w:beforeAutospacing="0" w:afterAutospacing="0"/>
              <w:ind w:left="0" w:right="0"/>
              <w:rPr>
                <w:rFonts w:hint="eastAsia"/>
                <w:szCs w:val="20"/>
              </w:rPr>
            </w:pPr>
            <w:r>
              <w:rPr>
                <w:rFonts w:hint="eastAsia"/>
                <w:szCs w:val="20"/>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7"/>
              <w:widowControl/>
              <w:suppressLineNumbers w:val="0"/>
              <w:spacing w:before="0" w:beforeAutospacing="0" w:afterAutospacing="0"/>
              <w:ind w:left="0" w:right="0"/>
              <w:rPr>
                <w:rFonts w:hint="eastAsia"/>
                <w:szCs w:val="20"/>
              </w:rPr>
            </w:pPr>
            <w:r>
              <w:rPr>
                <w:rFonts w:hint="eastAsia"/>
                <w:szCs w:val="20"/>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70"/>
              <w:keepNext w:val="0"/>
              <w:keepLines w:val="0"/>
              <w:widowControl/>
              <w:suppressLineNumbers w:val="0"/>
              <w:spacing w:before="0" w:beforeAutospacing="0" w:after="0" w:afterAutospacing="0"/>
              <w:ind w:left="0" w:right="0"/>
              <w:rPr>
                <w:rFonts w:hint="eastAsia"/>
                <w:sz w:val="20"/>
                <w:szCs w:val="20"/>
              </w:rPr>
            </w:pPr>
            <w:r>
              <w:rPr>
                <w:rFonts w:hint="eastAsia"/>
                <w:sz w:val="20"/>
                <w:szCs w:val="20"/>
                <w:lang w:eastAsia="zh-CN"/>
              </w:rPr>
              <w:t xml:space="preserve">TS 22.261 </w:t>
            </w:r>
            <w:r>
              <w:rPr>
                <w:rFonts w:hint="eastAsia"/>
                <w:sz w:val="20"/>
                <w:szCs w:val="20"/>
              </w:rPr>
              <w:t>Service requirements for the 5G system</w:t>
            </w:r>
          </w:p>
        </w:tc>
        <w:tc>
          <w:tcPr>
            <w:tcW w:w="4344" w:type="dxa"/>
            <w:tcBorders>
              <w:top w:val="single" w:color="auto" w:sz="4" w:space="0"/>
              <w:left w:val="single" w:color="auto" w:sz="4" w:space="0"/>
              <w:bottom w:val="single" w:color="auto" w:sz="4" w:space="0"/>
              <w:right w:val="single" w:color="auto" w:sz="4" w:space="0"/>
            </w:tcBorders>
          </w:tcPr>
          <w:p>
            <w:pPr>
              <w:pStyle w:val="70"/>
              <w:keepNext w:val="0"/>
              <w:keepLines w:val="0"/>
              <w:widowControl/>
              <w:suppressLineNumbers w:val="0"/>
              <w:spacing w:before="0" w:beforeAutospacing="0" w:after="0" w:afterAutospacing="0"/>
              <w:ind w:left="0" w:right="0"/>
              <w:rPr>
                <w:rFonts w:hint="eastAsia"/>
                <w:sz w:val="20"/>
                <w:szCs w:val="20"/>
              </w:rPr>
            </w:pPr>
            <w:r>
              <w:rPr>
                <w:rFonts w:hint="eastAsia"/>
                <w:sz w:val="20"/>
                <w:szCs w:val="20"/>
                <w:lang w:eastAsia="zh-CN"/>
              </w:rPr>
              <w:t>Add the new requirements</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sz w:val="20"/>
                <w:szCs w:val="20"/>
              </w:rPr>
              <w:t>TSG#</w:t>
            </w:r>
            <w:r>
              <w:rPr>
                <w:rFonts w:hint="eastAsia" w:eastAsia="宋体"/>
                <w:sz w:val="20"/>
                <w:szCs w:val="20"/>
                <w:lang w:val="en-US" w:eastAsia="zh-CN"/>
              </w:rPr>
              <w:t>100</w:t>
            </w:r>
            <w:bookmarkStart w:id="0" w:name="_GoBack"/>
            <w:bookmarkEnd w:id="0"/>
          </w:p>
        </w:tc>
        <w:tc>
          <w:tcPr>
            <w:tcW w:w="2101" w:type="dxa"/>
            <w:tcBorders>
              <w:top w:val="single" w:color="auto" w:sz="4" w:space="0"/>
              <w:left w:val="single" w:color="auto" w:sz="4" w:space="0"/>
              <w:bottom w:val="single" w:color="auto" w:sz="4" w:space="0"/>
              <w:right w:val="single" w:color="auto" w:sz="4" w:space="0"/>
            </w:tcBorders>
          </w:tcPr>
          <w:p>
            <w:pPr>
              <w:pStyle w:val="70"/>
              <w:keepNext w:val="0"/>
              <w:keepLines w:val="0"/>
              <w:widowControl/>
              <w:suppressLineNumbers w:val="0"/>
              <w:spacing w:before="0" w:beforeAutospacing="0" w:after="0" w:afterAutospacing="0"/>
              <w:ind w:left="0" w:right="0"/>
              <w:rPr>
                <w:rFonts w:hint="eastAsia"/>
                <w:sz w:val="20"/>
                <w:szCs w:val="20"/>
              </w:rPr>
            </w:pPr>
            <w:r>
              <w:rPr>
                <w:rFonts w:hint="eastAsia"/>
                <w:sz w:val="20"/>
                <w:szCs w:val="20"/>
                <w:lang w:eastAsia="zh-CN"/>
              </w:rPr>
              <w:t>Qun Wei，China Unicom， weiqun5@chinaunicom.cn</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5"/>
              <w:widowControl/>
              <w:suppressLineNumbers w:val="0"/>
              <w:spacing w:before="0" w:beforeAutospacing="0" w:afterAutospacing="0"/>
              <w:ind w:left="0" w:right="0"/>
              <w:rPr>
                <w:rFonts w:hint="eastAsia"/>
                <w:szCs w:val="20"/>
              </w:rPr>
            </w:pPr>
          </w:p>
        </w:tc>
        <w:tc>
          <w:tcPr>
            <w:tcW w:w="4344" w:type="dxa"/>
            <w:tcBorders>
              <w:top w:val="single" w:color="auto" w:sz="4" w:space="0"/>
              <w:left w:val="single" w:color="auto" w:sz="4" w:space="0"/>
              <w:bottom w:val="single" w:color="auto" w:sz="4" w:space="0"/>
              <w:right w:val="single" w:color="auto" w:sz="4" w:space="0"/>
            </w:tcBorders>
          </w:tcPr>
          <w:p>
            <w:pPr>
              <w:pStyle w:val="35"/>
              <w:widowControl/>
              <w:suppressLineNumbers w:val="0"/>
              <w:spacing w:before="0" w:beforeAutospacing="0" w:afterAutospacing="0"/>
              <w:ind w:left="0" w:right="0"/>
              <w:rPr>
                <w:rFonts w:hint="eastAsia"/>
                <w:szCs w:val="20"/>
              </w:rPr>
            </w:pPr>
          </w:p>
        </w:tc>
        <w:tc>
          <w:tcPr>
            <w:tcW w:w="1417" w:type="dxa"/>
            <w:tcBorders>
              <w:top w:val="single" w:color="auto" w:sz="4" w:space="0"/>
              <w:left w:val="single" w:color="auto" w:sz="4" w:space="0"/>
              <w:bottom w:val="single" w:color="auto" w:sz="4" w:space="0"/>
              <w:right w:val="single" w:color="auto" w:sz="4" w:space="0"/>
            </w:tcBorders>
          </w:tcPr>
          <w:p>
            <w:pPr>
              <w:pStyle w:val="35"/>
              <w:widowControl/>
              <w:suppressLineNumbers w:val="0"/>
              <w:spacing w:before="0" w:beforeAutospacing="0" w:afterAutospacing="0"/>
              <w:ind w:left="0" w:right="0"/>
              <w:rPr>
                <w:rFonts w:hint="eastAsia"/>
                <w:szCs w:val="20"/>
              </w:rPr>
            </w:pPr>
          </w:p>
        </w:tc>
        <w:tc>
          <w:tcPr>
            <w:tcW w:w="2101" w:type="dxa"/>
            <w:tcBorders>
              <w:top w:val="single" w:color="auto" w:sz="4" w:space="0"/>
              <w:left w:val="single" w:color="auto" w:sz="4" w:space="0"/>
              <w:bottom w:val="single" w:color="auto" w:sz="4" w:space="0"/>
              <w:right w:val="single" w:color="auto" w:sz="4" w:space="0"/>
            </w:tcBorders>
          </w:tcPr>
          <w:p>
            <w:pPr>
              <w:pStyle w:val="35"/>
              <w:widowControl/>
              <w:suppressLineNumbers w:val="0"/>
              <w:spacing w:before="0" w:beforeAutospacing="0" w:afterAutospacing="0"/>
              <w:ind w:left="0" w:right="0"/>
              <w:rPr>
                <w:rFonts w:hint="eastAsia"/>
                <w:szCs w:val="20"/>
              </w:rPr>
            </w:pPr>
          </w:p>
        </w:tc>
      </w:tr>
    </w:tbl>
    <w:p/>
    <w:p/>
    <w:p/>
    <w:p/>
    <w:p>
      <w:pPr>
        <w:pStyle w:val="2"/>
      </w:pPr>
      <w:r>
        <w:t>6</w:t>
      </w:r>
      <w:r>
        <w:tab/>
      </w:r>
      <w:r>
        <w:t>Work item Rapporteur(s)</w:t>
      </w:r>
    </w:p>
    <w:p>
      <w:pPr>
        <w:ind w:right="-99"/>
        <w:rPr>
          <w:iCs/>
          <w:lang w:val="en-US" w:eastAsia="zh-CN"/>
        </w:rPr>
      </w:pPr>
      <w:r>
        <w:rPr>
          <w:iCs/>
          <w:lang w:val="en-US" w:eastAsia="zh-CN"/>
        </w:rPr>
        <w:t>Wei, Qun</w:t>
      </w:r>
      <w:r>
        <w:rPr>
          <w:iCs/>
        </w:rPr>
        <w:t xml:space="preserve">, </w:t>
      </w:r>
      <w:r>
        <w:rPr>
          <w:rFonts w:hint="eastAsia"/>
          <w:iCs/>
          <w:lang w:val="en-US" w:eastAsia="zh-CN"/>
        </w:rPr>
        <w:t>China Unicom</w:t>
      </w:r>
      <w:r>
        <w:rPr>
          <w:iCs/>
          <w:lang w:val="en-US" w:eastAsia="zh-CN"/>
        </w:rPr>
        <w:t>,</w:t>
      </w:r>
      <w:r>
        <w:rPr>
          <w:iCs/>
        </w:rPr>
        <w:t xml:space="preserve"> </w:t>
      </w:r>
      <w:r>
        <w:rPr>
          <w:rFonts w:hint="eastAsia"/>
          <w:iCs/>
          <w:lang w:val="en-US" w:eastAsia="zh-CN"/>
        </w:rPr>
        <w:t>Weiqun5</w:t>
      </w:r>
      <w:r>
        <w:rPr>
          <w:iCs/>
        </w:rPr>
        <w:t xml:space="preserve"> &lt;at&gt; </w:t>
      </w:r>
      <w:r>
        <w:rPr>
          <w:rFonts w:hint="eastAsia"/>
          <w:iCs/>
          <w:lang w:val="en-US" w:eastAsia="zh-CN"/>
        </w:rPr>
        <w:t>chinaunicom.cn</w:t>
      </w:r>
    </w:p>
    <w:p/>
    <w:p>
      <w:pPr>
        <w:pStyle w:val="2"/>
      </w:pPr>
      <w:r>
        <w:t>7</w:t>
      </w:r>
      <w:r>
        <w:tab/>
      </w:r>
      <w:r>
        <w:t>Work item leadership</w:t>
      </w:r>
    </w:p>
    <w:p>
      <w:pPr>
        <w:pStyle w:val="70"/>
      </w:pPr>
      <w:r>
        <w:rPr>
          <w:i w:val="0"/>
          <w:iCs/>
          <w:lang w:val="en-US" w:eastAsia="zh-CN"/>
        </w:rPr>
        <w:t>SA1</w:t>
      </w:r>
    </w:p>
    <w:p>
      <w:pPr>
        <w:pStyle w:val="2"/>
      </w:pPr>
      <w:r>
        <w:t>8</w:t>
      </w:r>
      <w:r>
        <w:tab/>
      </w:r>
      <w:r>
        <w:t>Aspects that involve other WGs</w:t>
      </w:r>
    </w:p>
    <w:p>
      <w:pPr>
        <w:pStyle w:val="70"/>
        <w:rPr>
          <w:rFonts w:hint="default"/>
          <w:i w:val="0"/>
          <w:iCs/>
          <w:lang w:val="en-US" w:eastAsia="zh-CN"/>
        </w:rPr>
      </w:pPr>
      <w:r>
        <w:rPr>
          <w:rFonts w:hint="eastAsia"/>
          <w:i w:val="0"/>
          <w:iCs/>
          <w:lang w:val="en-US" w:eastAsia="zh-CN"/>
        </w:rPr>
        <w:t>None</w:t>
      </w:r>
    </w:p>
    <w:p>
      <w:pPr>
        <w:pStyle w:val="2"/>
      </w:pPr>
      <w:r>
        <w:t>9</w:t>
      </w:r>
      <w:r>
        <w:tab/>
      </w:r>
      <w:r>
        <w:t>Supporting Individual Members</w:t>
      </w:r>
    </w:p>
    <w:p>
      <w:pPr>
        <w:pStyle w:val="70"/>
      </w:pP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7"/>
              <w:widowControl/>
              <w:suppressLineNumbers w:val="0"/>
              <w:spacing w:before="0" w:beforeAutospacing="0" w:afterAutospacing="0"/>
              <w:ind w:left="0" w:right="0"/>
              <w:rPr>
                <w:rFonts w:hint="eastAsia"/>
                <w:szCs w:val="20"/>
              </w:rPr>
            </w:pPr>
            <w:r>
              <w:rPr>
                <w:rFonts w:hint="eastAsia"/>
                <w:szCs w:val="20"/>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5"/>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5"/>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 xml:space="preserve">China Telecom?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5"/>
              <w:widowControl/>
              <w:suppressLineNumbers w:val="0"/>
              <w:spacing w:before="0" w:beforeAutospacing="0" w:afterAutospacing="0"/>
              <w:ind w:left="0" w:right="0"/>
              <w:rPr>
                <w:rFonts w:hint="default" w:eastAsia="宋体"/>
                <w:szCs w:val="20"/>
                <w:lang w:val="en-US" w:eastAsia="zh-CN"/>
              </w:rPr>
            </w:pPr>
            <w:r>
              <w:rPr>
                <w:rFonts w:hint="eastAsia"/>
                <w:szCs w:val="20"/>
                <w:lang w:eastAsia="zh-CN"/>
              </w:rPr>
              <w:t>CAICT</w:t>
            </w:r>
            <w:r>
              <w:rPr>
                <w:rFonts w:hint="eastAsia"/>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5"/>
              <w:widowControl/>
              <w:suppressLineNumbers w:val="0"/>
              <w:spacing w:before="0" w:beforeAutospacing="0" w:afterAutospacing="0"/>
              <w:ind w:left="0" w:right="0"/>
              <w:rPr>
                <w:rFonts w:hint="default"/>
                <w:szCs w:val="20"/>
                <w:lang w:val="en-US"/>
              </w:rPr>
            </w:pPr>
            <w:r>
              <w:rPr>
                <w:rFonts w:hint="eastAsia"/>
                <w:szCs w:val="20"/>
                <w:lang w:eastAsia="zh-CN"/>
              </w:rPr>
              <w:t>CATT</w:t>
            </w:r>
            <w:r>
              <w:rPr>
                <w:rFonts w:hint="eastAsia"/>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5"/>
              <w:widowControl/>
              <w:suppressLineNumbers w:val="0"/>
              <w:spacing w:before="0" w:beforeAutospacing="0" w:afterAutospacing="0"/>
              <w:ind w:left="0" w:right="0"/>
              <w:rPr>
                <w:rFonts w:hint="default"/>
                <w:szCs w:val="20"/>
                <w:lang w:val="en-US" w:eastAsia="zh-CN"/>
              </w:rPr>
            </w:pPr>
            <w:r>
              <w:rPr>
                <w:rFonts w:hint="eastAsia"/>
                <w:szCs w:val="20"/>
                <w:lang w:val="en-US"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5"/>
              <w:widowControl/>
              <w:suppressLineNumbers w:val="0"/>
              <w:spacing w:before="0" w:beforeAutospacing="0" w:afterAutospacing="0"/>
              <w:ind w:left="0" w:right="0"/>
              <w:rPr>
                <w:rFonts w:hint="default"/>
                <w:szCs w:val="20"/>
                <w:lang w:val="en-US" w:eastAsia="zh-CN"/>
              </w:rPr>
            </w:pPr>
            <w:r>
              <w:rPr>
                <w:rFonts w:hint="eastAsia"/>
                <w:szCs w:val="20"/>
                <w:lang w:eastAsia="zh-CN"/>
              </w:rPr>
              <w:t>Spreadtrum Communications</w:t>
            </w:r>
            <w:r>
              <w:rPr>
                <w:rFonts w:hint="eastAsia"/>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5"/>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v</w:t>
            </w:r>
            <w:r>
              <w:rPr>
                <w:rFonts w:hint="eastAsia"/>
                <w:szCs w:val="20"/>
              </w:rPr>
              <w:t>ivo</w:t>
            </w:r>
            <w:r>
              <w:rPr>
                <w:rFonts w:hint="eastAsia" w:eastAsia="宋体"/>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5"/>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5"/>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 xml:space="preserve">ZTE </w:t>
            </w:r>
            <w:r>
              <w:rPr>
                <w:rFonts w:hint="eastAsia"/>
                <w:szCs w:val="20"/>
              </w:rPr>
              <w:t>Corporation</w:t>
            </w:r>
            <w:r>
              <w:rPr>
                <w:rFonts w:hint="eastAsia" w:eastAsia="宋体"/>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5"/>
              <w:widowControl/>
              <w:suppressLineNumbers w:val="0"/>
              <w:spacing w:before="0" w:beforeAutospacing="0" w:afterAutospacing="0"/>
              <w:ind w:left="0" w:right="0"/>
              <w:rPr>
                <w:rFonts w:hint="default"/>
                <w:szCs w:val="20"/>
                <w:lang w:val="en-US" w:eastAsia="zh-CN"/>
              </w:rPr>
            </w:pPr>
            <w:r>
              <w:rPr>
                <w:rFonts w:hint="eastAsia"/>
                <w:szCs w:val="20"/>
                <w:lang w:val="en-US" w:eastAsia="zh-CN"/>
              </w:rPr>
              <w:t>CITC?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5"/>
              <w:widowControl/>
              <w:suppressLineNumbers w:val="0"/>
              <w:spacing w:before="0" w:beforeAutospacing="0" w:afterAutospacing="0"/>
              <w:ind w:left="0" w:right="0"/>
              <w:rPr>
                <w:rFonts w:hint="default"/>
                <w:szCs w:val="20"/>
                <w:lang w:val="en-US" w:eastAsia="zh-CN"/>
              </w:rPr>
            </w:pPr>
            <w:r>
              <w:rPr>
                <w:rFonts w:hint="eastAsia"/>
                <w:szCs w:val="20"/>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5"/>
              <w:widowControl/>
              <w:suppressLineNumbers w:val="0"/>
              <w:spacing w:before="0" w:beforeAutospacing="0" w:afterAutospacing="0"/>
              <w:ind w:left="0" w:right="0"/>
              <w:rPr>
                <w:rFonts w:hint="eastAsia" w:eastAsia="宋体"/>
                <w:szCs w:val="20"/>
                <w:lang w:val="en-US" w:eastAsia="zh-CN"/>
              </w:rPr>
            </w:pPr>
            <w:r>
              <w:rPr>
                <w:rFonts w:hint="eastAsia"/>
                <w:szCs w:val="20"/>
                <w:lang w:val="en-US"/>
              </w:rPr>
              <w:t>Charter Communications</w:t>
            </w:r>
            <w:r>
              <w:rPr>
                <w:rFonts w:hint="eastAsia" w:eastAsia="宋体"/>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5"/>
              <w:widowControl/>
              <w:suppressLineNumbers w:val="0"/>
              <w:spacing w:before="0" w:beforeAutospacing="0" w:afterAutospacing="0"/>
              <w:ind w:left="0" w:right="0"/>
              <w:rPr>
                <w:rFonts w:hint="eastAsia" w:eastAsia="宋体"/>
                <w:szCs w:val="20"/>
                <w:lang w:val="en-US" w:eastAsia="zh-CN"/>
              </w:rPr>
            </w:pPr>
            <w:r>
              <w:rPr>
                <w:rFonts w:hint="eastAsia"/>
                <w:szCs w:val="20"/>
                <w:lang w:val="en-US"/>
              </w:rPr>
              <w:t>one2many</w:t>
            </w:r>
            <w:r>
              <w:rPr>
                <w:rFonts w:hint="eastAsia" w:eastAsia="宋体"/>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5"/>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5"/>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5"/>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5"/>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5"/>
              <w:widowControl/>
              <w:suppressLineNumbers w:val="0"/>
              <w:spacing w:before="0" w:beforeAutospacing="0" w:afterAutospacing="0"/>
              <w:ind w:left="0" w:right="0"/>
              <w:rPr>
                <w:rFonts w:hint="eastAsia"/>
                <w:szCs w:val="20"/>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0646"/>
    <w:rsid w:val="00082CCB"/>
    <w:rsid w:val="00085F90"/>
    <w:rsid w:val="00092C0F"/>
    <w:rsid w:val="000A3125"/>
    <w:rsid w:val="000B0519"/>
    <w:rsid w:val="000B1ABD"/>
    <w:rsid w:val="000B61FD"/>
    <w:rsid w:val="000C0BF7"/>
    <w:rsid w:val="000C5FE3"/>
    <w:rsid w:val="000C7EF6"/>
    <w:rsid w:val="000D122A"/>
    <w:rsid w:val="000E55AD"/>
    <w:rsid w:val="000E630D"/>
    <w:rsid w:val="000F12F2"/>
    <w:rsid w:val="001001BD"/>
    <w:rsid w:val="00102222"/>
    <w:rsid w:val="00120541"/>
    <w:rsid w:val="001211F3"/>
    <w:rsid w:val="00127B5D"/>
    <w:rsid w:val="00133B51"/>
    <w:rsid w:val="00171925"/>
    <w:rsid w:val="00172A27"/>
    <w:rsid w:val="00173998"/>
    <w:rsid w:val="00174617"/>
    <w:rsid w:val="001759A7"/>
    <w:rsid w:val="001A4192"/>
    <w:rsid w:val="001A7910"/>
    <w:rsid w:val="001C5C86"/>
    <w:rsid w:val="001C718D"/>
    <w:rsid w:val="001E14C4"/>
    <w:rsid w:val="001F7D5F"/>
    <w:rsid w:val="001F7E3D"/>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B59A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2871"/>
    <w:rsid w:val="00481E36"/>
    <w:rsid w:val="0048267C"/>
    <w:rsid w:val="004876B9"/>
    <w:rsid w:val="00493A79"/>
    <w:rsid w:val="00495840"/>
    <w:rsid w:val="004A1067"/>
    <w:rsid w:val="004A40BE"/>
    <w:rsid w:val="004A6A60"/>
    <w:rsid w:val="004C634D"/>
    <w:rsid w:val="004D24B9"/>
    <w:rsid w:val="004E2CE2"/>
    <w:rsid w:val="004E313F"/>
    <w:rsid w:val="004E5172"/>
    <w:rsid w:val="004E6F8A"/>
    <w:rsid w:val="00502CD2"/>
    <w:rsid w:val="00504E33"/>
    <w:rsid w:val="00523307"/>
    <w:rsid w:val="0054287C"/>
    <w:rsid w:val="0055216E"/>
    <w:rsid w:val="00552C2C"/>
    <w:rsid w:val="00554FA2"/>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05238"/>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2BF5"/>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0068"/>
    <w:rsid w:val="007F522E"/>
    <w:rsid w:val="007F7421"/>
    <w:rsid w:val="00801F7F"/>
    <w:rsid w:val="0080428C"/>
    <w:rsid w:val="00813C1F"/>
    <w:rsid w:val="008146A2"/>
    <w:rsid w:val="00824CC6"/>
    <w:rsid w:val="00834A60"/>
    <w:rsid w:val="00837BCD"/>
    <w:rsid w:val="00850175"/>
    <w:rsid w:val="00852136"/>
    <w:rsid w:val="0085530D"/>
    <w:rsid w:val="00863E89"/>
    <w:rsid w:val="00872B3B"/>
    <w:rsid w:val="00875F69"/>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661"/>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1AF1"/>
    <w:rsid w:val="00B567D1"/>
    <w:rsid w:val="00B73B4C"/>
    <w:rsid w:val="00B73F75"/>
    <w:rsid w:val="00B8483E"/>
    <w:rsid w:val="00B9315E"/>
    <w:rsid w:val="00B946CD"/>
    <w:rsid w:val="00B96481"/>
    <w:rsid w:val="00BA3A53"/>
    <w:rsid w:val="00BA3C54"/>
    <w:rsid w:val="00BA4095"/>
    <w:rsid w:val="00BA5B43"/>
    <w:rsid w:val="00BB5EBF"/>
    <w:rsid w:val="00BC642A"/>
    <w:rsid w:val="00BF37BE"/>
    <w:rsid w:val="00BF5147"/>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06B5"/>
    <w:rsid w:val="00CF6810"/>
    <w:rsid w:val="00D06117"/>
    <w:rsid w:val="00D21FAC"/>
    <w:rsid w:val="00D31CC8"/>
    <w:rsid w:val="00D32678"/>
    <w:rsid w:val="00D32A4E"/>
    <w:rsid w:val="00D3736E"/>
    <w:rsid w:val="00D521C1"/>
    <w:rsid w:val="00D57A15"/>
    <w:rsid w:val="00D71F40"/>
    <w:rsid w:val="00D77416"/>
    <w:rsid w:val="00D80FC6"/>
    <w:rsid w:val="00D94917"/>
    <w:rsid w:val="00DA74F3"/>
    <w:rsid w:val="00DB69F3"/>
    <w:rsid w:val="00DB713E"/>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60EB"/>
    <w:rsid w:val="00EC3039"/>
    <w:rsid w:val="00EC5235"/>
    <w:rsid w:val="00ED334E"/>
    <w:rsid w:val="00ED6B03"/>
    <w:rsid w:val="00ED7A5B"/>
    <w:rsid w:val="00EF7ABD"/>
    <w:rsid w:val="00F07C92"/>
    <w:rsid w:val="00F138AB"/>
    <w:rsid w:val="00F14B43"/>
    <w:rsid w:val="00F17157"/>
    <w:rsid w:val="00F203C7"/>
    <w:rsid w:val="00F215E2"/>
    <w:rsid w:val="00F21E3F"/>
    <w:rsid w:val="00F41A27"/>
    <w:rsid w:val="00F4338D"/>
    <w:rsid w:val="00F436EF"/>
    <w:rsid w:val="00F440D3"/>
    <w:rsid w:val="00F446AC"/>
    <w:rsid w:val="00F46EAF"/>
    <w:rsid w:val="00F5774F"/>
    <w:rsid w:val="00F62688"/>
    <w:rsid w:val="00F7110D"/>
    <w:rsid w:val="00F76BE5"/>
    <w:rsid w:val="00F83D11"/>
    <w:rsid w:val="00F921F1"/>
    <w:rsid w:val="00FB127E"/>
    <w:rsid w:val="00FC0804"/>
    <w:rsid w:val="00FC3B6D"/>
    <w:rsid w:val="00FD3A4E"/>
    <w:rsid w:val="00FD6800"/>
    <w:rsid w:val="00FF3F0C"/>
    <w:rsid w:val="01B6647A"/>
    <w:rsid w:val="020609B1"/>
    <w:rsid w:val="02A5543B"/>
    <w:rsid w:val="02D627EC"/>
    <w:rsid w:val="02E42477"/>
    <w:rsid w:val="031B627C"/>
    <w:rsid w:val="03971FC1"/>
    <w:rsid w:val="03E21F20"/>
    <w:rsid w:val="03F65246"/>
    <w:rsid w:val="07814EDA"/>
    <w:rsid w:val="080B47E0"/>
    <w:rsid w:val="0B602329"/>
    <w:rsid w:val="0BD45282"/>
    <w:rsid w:val="0C141934"/>
    <w:rsid w:val="0F4946D0"/>
    <w:rsid w:val="0FBC24FF"/>
    <w:rsid w:val="10940D64"/>
    <w:rsid w:val="10C13EC9"/>
    <w:rsid w:val="11800CAD"/>
    <w:rsid w:val="11AA6093"/>
    <w:rsid w:val="123F49DA"/>
    <w:rsid w:val="12E14A8F"/>
    <w:rsid w:val="15545DE9"/>
    <w:rsid w:val="17D70D29"/>
    <w:rsid w:val="17E1376A"/>
    <w:rsid w:val="18125D40"/>
    <w:rsid w:val="1952478F"/>
    <w:rsid w:val="1A057F4D"/>
    <w:rsid w:val="1D857293"/>
    <w:rsid w:val="1E1411AB"/>
    <w:rsid w:val="1FA711F5"/>
    <w:rsid w:val="20447CAB"/>
    <w:rsid w:val="216E4C79"/>
    <w:rsid w:val="239B1F75"/>
    <w:rsid w:val="23A11926"/>
    <w:rsid w:val="249B37C8"/>
    <w:rsid w:val="24CC11E0"/>
    <w:rsid w:val="24F85AA1"/>
    <w:rsid w:val="25CF6578"/>
    <w:rsid w:val="26D53A1C"/>
    <w:rsid w:val="27981D7A"/>
    <w:rsid w:val="293E0B4F"/>
    <w:rsid w:val="2AF87ACE"/>
    <w:rsid w:val="2BD027BE"/>
    <w:rsid w:val="2BDA522C"/>
    <w:rsid w:val="2C0C1380"/>
    <w:rsid w:val="2CA86A82"/>
    <w:rsid w:val="2CD2383C"/>
    <w:rsid w:val="2D46565C"/>
    <w:rsid w:val="2E463922"/>
    <w:rsid w:val="2E8A1414"/>
    <w:rsid w:val="311B02BB"/>
    <w:rsid w:val="311D41C0"/>
    <w:rsid w:val="32625BC4"/>
    <w:rsid w:val="328844FB"/>
    <w:rsid w:val="32F1545E"/>
    <w:rsid w:val="349218FC"/>
    <w:rsid w:val="351C6436"/>
    <w:rsid w:val="355A6D87"/>
    <w:rsid w:val="35982103"/>
    <w:rsid w:val="3663599A"/>
    <w:rsid w:val="395556ED"/>
    <w:rsid w:val="39D821F1"/>
    <w:rsid w:val="3AC86ED4"/>
    <w:rsid w:val="3BAD0A7B"/>
    <w:rsid w:val="3C54198F"/>
    <w:rsid w:val="3C910504"/>
    <w:rsid w:val="3D275B97"/>
    <w:rsid w:val="3D6A38DF"/>
    <w:rsid w:val="41065561"/>
    <w:rsid w:val="412F50AC"/>
    <w:rsid w:val="423C2584"/>
    <w:rsid w:val="42A14691"/>
    <w:rsid w:val="42C46649"/>
    <w:rsid w:val="43826552"/>
    <w:rsid w:val="452E48AC"/>
    <w:rsid w:val="4D203FBB"/>
    <w:rsid w:val="504D3BD4"/>
    <w:rsid w:val="52E754B9"/>
    <w:rsid w:val="53AA4AB5"/>
    <w:rsid w:val="5501317F"/>
    <w:rsid w:val="55C061F9"/>
    <w:rsid w:val="55EA6619"/>
    <w:rsid w:val="562B2AF8"/>
    <w:rsid w:val="56A409F5"/>
    <w:rsid w:val="56CF45E0"/>
    <w:rsid w:val="5AB6210F"/>
    <w:rsid w:val="5B5B3665"/>
    <w:rsid w:val="5E965639"/>
    <w:rsid w:val="5E972936"/>
    <w:rsid w:val="5F4B52EC"/>
    <w:rsid w:val="5FE10228"/>
    <w:rsid w:val="62F23D12"/>
    <w:rsid w:val="649F7376"/>
    <w:rsid w:val="660B03DC"/>
    <w:rsid w:val="69B15FF7"/>
    <w:rsid w:val="6ED4120F"/>
    <w:rsid w:val="6FE857B5"/>
    <w:rsid w:val="701649D8"/>
    <w:rsid w:val="70610613"/>
    <w:rsid w:val="70B76E8F"/>
    <w:rsid w:val="739015EB"/>
    <w:rsid w:val="73F84F24"/>
    <w:rsid w:val="748B668A"/>
    <w:rsid w:val="74F04F62"/>
    <w:rsid w:val="75EA1012"/>
    <w:rsid w:val="7D174861"/>
    <w:rsid w:val="7D247583"/>
    <w:rsid w:val="7DB6033F"/>
    <w:rsid w:val="7FC42240"/>
    <w:rsid w:val="7FE97D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77"/>
    <w:qFormat/>
    <w:uiPriority w:val="0"/>
  </w:style>
  <w:style w:type="paragraph" w:styleId="20">
    <w:name w:val="Body Text"/>
    <w:basedOn w:val="1"/>
    <w:link w:val="71"/>
    <w:qFormat/>
    <w:uiPriority w:val="0"/>
    <w:pPr>
      <w:widowControl w:val="0"/>
    </w:pPr>
    <w:rPr>
      <w:i/>
      <w:lang w:val="en-US"/>
    </w:rPr>
  </w:style>
  <w:style w:type="paragraph" w:styleId="21">
    <w:name w:val="List 2"/>
    <w:basedOn w:val="22"/>
    <w:qFormat/>
    <w:uiPriority w:val="0"/>
    <w:pPr>
      <w:ind w:left="851"/>
    </w:pPr>
  </w:style>
  <w:style w:type="paragraph" w:styleId="22">
    <w:name w:val="List"/>
    <w:basedOn w:val="1"/>
    <w:qFormat/>
    <w:uiPriority w:val="0"/>
    <w:pPr>
      <w:ind w:left="568" w:hanging="284"/>
    </w:pPr>
  </w:style>
  <w:style w:type="paragraph" w:styleId="23">
    <w:name w:val="toc 8"/>
    <w:basedOn w:val="18"/>
    <w:next w:val="1"/>
    <w:semiHidden/>
    <w:qFormat/>
    <w:uiPriority w:val="0"/>
    <w:pPr>
      <w:spacing w:before="180"/>
      <w:ind w:left="2693" w:hanging="2693"/>
    </w:pPr>
    <w:rPr>
      <w:b/>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3"/>
    <w:next w:val="1"/>
    <w:semiHidden/>
    <w:qFormat/>
    <w:uiPriority w:val="0"/>
    <w:pPr>
      <w:ind w:left="1418" w:hanging="1418"/>
    </w:pPr>
  </w:style>
  <w:style w:type="paragraph" w:styleId="27">
    <w:name w:val="Normal (Web)"/>
    <w:basedOn w:val="1"/>
    <w:qFormat/>
    <w:uiPriority w:val="0"/>
    <w:rPr>
      <w:sz w:val="24"/>
    </w:rPr>
  </w:style>
  <w:style w:type="paragraph" w:styleId="28">
    <w:name w:val="annotation subject"/>
    <w:basedOn w:val="19"/>
    <w:next w:val="19"/>
    <w:link w:val="78"/>
    <w:qFormat/>
    <w:uiPriority w:val="0"/>
    <w:rPr>
      <w:b/>
      <w:bCs/>
    </w:rPr>
  </w:style>
  <w:style w:type="character" w:styleId="31">
    <w:name w:val="FollowedHyperlink"/>
    <w:basedOn w:val="30"/>
    <w:qFormat/>
    <w:uiPriority w:val="0"/>
    <w:rPr>
      <w:color w:val="771CAA"/>
      <w:u w:val="none"/>
    </w:rPr>
  </w:style>
  <w:style w:type="character" w:styleId="32">
    <w:name w:val="Emphasis"/>
    <w:basedOn w:val="30"/>
    <w:qFormat/>
    <w:uiPriority w:val="0"/>
    <w:rPr>
      <w:color w:val="F73131"/>
    </w:rPr>
  </w:style>
  <w:style w:type="character" w:styleId="33">
    <w:name w:val="annotation reference"/>
    <w:basedOn w:val="30"/>
    <w:qFormat/>
    <w:uiPriority w:val="0"/>
    <w:rPr>
      <w:sz w:val="16"/>
      <w:szCs w:val="16"/>
    </w:rPr>
  </w:style>
  <w:style w:type="character" w:styleId="34">
    <w:name w:val="HTML Cite"/>
    <w:basedOn w:val="30"/>
    <w:qFormat/>
    <w:uiPriority w:val="0"/>
    <w:rPr>
      <w:color w:val="008000"/>
    </w:rPr>
  </w:style>
  <w:style w:type="paragraph" w:customStyle="1" w:styleId="35">
    <w:name w:val="TAL"/>
    <w:basedOn w:val="1"/>
    <w:qFormat/>
    <w:uiPriority w:val="0"/>
    <w:pPr>
      <w:keepNext/>
      <w:keepLines/>
      <w:spacing w:after="0"/>
    </w:pPr>
    <w:rPr>
      <w:rFonts w:ascii="Arial" w:hAnsi="Arial"/>
      <w:sz w:val="18"/>
    </w:rPr>
  </w:style>
  <w:style w:type="paragraph" w:customStyle="1" w:styleId="36">
    <w:name w:val="Heading"/>
    <w:basedOn w:val="1"/>
    <w:qFormat/>
    <w:uiPriority w:val="0"/>
    <w:pPr>
      <w:widowControl w:val="0"/>
      <w:spacing w:after="120" w:line="240" w:lineRule="atLeast"/>
      <w:ind w:left="1260" w:hanging="551"/>
    </w:pPr>
    <w:rPr>
      <w:rFonts w:ascii="Arial" w:hAnsi="Arial"/>
      <w:b/>
      <w:sz w:val="22"/>
    </w:rPr>
  </w:style>
  <w:style w:type="paragraph" w:customStyle="1" w:styleId="37">
    <w:name w:val="TAH"/>
    <w:basedOn w:val="38"/>
    <w:qFormat/>
    <w:uiPriority w:val="0"/>
    <w:rPr>
      <w:b/>
    </w:rPr>
  </w:style>
  <w:style w:type="paragraph" w:customStyle="1" w:styleId="38">
    <w:name w:val="TAC"/>
    <w:basedOn w:val="35"/>
    <w:qFormat/>
    <w:uiPriority w:val="0"/>
    <w:pPr>
      <w:jc w:val="center"/>
    </w:pPr>
  </w:style>
  <w:style w:type="paragraph" w:customStyle="1" w:styleId="39">
    <w:name w:val="HE"/>
    <w:basedOn w:val="1"/>
    <w:qFormat/>
    <w:uiPriority w:val="0"/>
    <w:rPr>
      <w:rFonts w:ascii="Arial" w:hAnsi="Arial"/>
      <w:b/>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4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2">
    <w:name w:val="TT"/>
    <w:basedOn w:val="2"/>
    <w:next w:val="1"/>
    <w:qFormat/>
    <w:uiPriority w:val="0"/>
    <w:pPr>
      <w:outlineLvl w:val="9"/>
    </w:pPr>
  </w:style>
  <w:style w:type="paragraph" w:customStyle="1" w:styleId="43">
    <w:name w:val="TF"/>
    <w:basedOn w:val="44"/>
    <w:qFormat/>
    <w:uiPriority w:val="0"/>
    <w:pPr>
      <w:keepNext w:val="0"/>
      <w:spacing w:before="0" w:after="240"/>
    </w:pPr>
  </w:style>
  <w:style w:type="paragraph" w:customStyle="1" w:styleId="44">
    <w:name w:val="TH"/>
    <w:basedOn w:val="1"/>
    <w:link w:val="69"/>
    <w:qFormat/>
    <w:uiPriority w:val="0"/>
    <w:pPr>
      <w:keepNext/>
      <w:keepLines/>
      <w:spacing w:before="60"/>
      <w:jc w:val="center"/>
    </w:pPr>
    <w:rPr>
      <w:rFonts w:ascii="Arial" w:hAnsi="Arial"/>
      <w:b/>
    </w:rPr>
  </w:style>
  <w:style w:type="paragraph" w:customStyle="1" w:styleId="45">
    <w:name w:val="NO"/>
    <w:basedOn w:val="1"/>
    <w:qFormat/>
    <w:uiPriority w:val="0"/>
    <w:pPr>
      <w:keepLines/>
      <w:ind w:left="1135" w:hanging="851"/>
    </w:p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9">
    <w:name w:val="NW"/>
    <w:basedOn w:val="45"/>
    <w:qFormat/>
    <w:uiPriority w:val="0"/>
    <w:pPr>
      <w:spacing w:after="0"/>
    </w:pPr>
  </w:style>
  <w:style w:type="paragraph" w:customStyle="1" w:styleId="50">
    <w:name w:val="EW"/>
    <w:basedOn w:val="46"/>
    <w:qFormat/>
    <w:uiPriority w:val="0"/>
    <w:pPr>
      <w:spacing w:after="0"/>
    </w:pPr>
  </w:style>
  <w:style w:type="paragraph" w:customStyle="1" w:styleId="51">
    <w:name w:val="EQ"/>
    <w:basedOn w:val="1"/>
    <w:next w:val="1"/>
    <w:qFormat/>
    <w:uiPriority w:val="0"/>
    <w:pPr>
      <w:keepLines/>
      <w:tabs>
        <w:tab w:val="center" w:pos="4536"/>
        <w:tab w:val="right" w:pos="9072"/>
      </w:tabs>
    </w:pPr>
  </w:style>
  <w:style w:type="paragraph" w:customStyle="1" w:styleId="52">
    <w:name w:val="NF"/>
    <w:basedOn w:val="45"/>
    <w:qFormat/>
    <w:uiPriority w:val="0"/>
    <w:pPr>
      <w:keepNext/>
      <w:spacing w:after="0"/>
    </w:pPr>
    <w:rPr>
      <w:rFonts w:ascii="Arial" w:hAnsi="Arial"/>
      <w:sz w:val="18"/>
    </w:rPr>
  </w:style>
  <w:style w:type="paragraph" w:customStyle="1" w:styleId="5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4">
    <w:name w:val="TAR"/>
    <w:basedOn w:val="35"/>
    <w:qFormat/>
    <w:uiPriority w:val="0"/>
    <w:pPr>
      <w:jc w:val="right"/>
    </w:pPr>
  </w:style>
  <w:style w:type="paragraph" w:customStyle="1" w:styleId="55">
    <w:name w:val="TAN"/>
    <w:basedOn w:val="35"/>
    <w:qFormat/>
    <w:uiPriority w:val="0"/>
    <w:pPr>
      <w:ind w:left="851" w:hanging="851"/>
    </w:pPr>
  </w:style>
  <w:style w:type="paragraph" w:customStyle="1" w:styleId="5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0">
    <w:name w:val="ZV"/>
    <w:basedOn w:val="59"/>
    <w:qFormat/>
    <w:uiPriority w:val="0"/>
    <w:pPr>
      <w:framePr w:y="16161"/>
    </w:pPr>
  </w:style>
  <w:style w:type="character" w:customStyle="1" w:styleId="61">
    <w:name w:val="ZGSM"/>
    <w:qFormat/>
    <w:uiPriority w:val="0"/>
  </w:style>
  <w:style w:type="paragraph" w:customStyle="1" w:styleId="6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3">
    <w:name w:val="B1"/>
    <w:basedOn w:val="1"/>
    <w:qFormat/>
    <w:uiPriority w:val="0"/>
    <w:pPr>
      <w:ind w:left="568" w:hanging="284"/>
    </w:pPr>
  </w:style>
  <w:style w:type="paragraph" w:customStyle="1" w:styleId="64">
    <w:name w:val="B2"/>
    <w:basedOn w:val="21"/>
    <w:qFormat/>
    <w:uiPriority w:val="0"/>
  </w:style>
  <w:style w:type="paragraph" w:customStyle="1" w:styleId="65">
    <w:name w:val="B3"/>
    <w:basedOn w:val="1"/>
    <w:qFormat/>
    <w:uiPriority w:val="0"/>
    <w:pPr>
      <w:ind w:left="1135" w:hanging="284"/>
    </w:pPr>
  </w:style>
  <w:style w:type="paragraph" w:customStyle="1" w:styleId="66">
    <w:name w:val="B4"/>
    <w:basedOn w:val="1"/>
    <w:qFormat/>
    <w:uiPriority w:val="0"/>
    <w:pPr>
      <w:ind w:left="1418" w:hanging="284"/>
    </w:pPr>
  </w:style>
  <w:style w:type="paragraph" w:customStyle="1" w:styleId="67">
    <w:name w:val="B5"/>
    <w:basedOn w:val="1"/>
    <w:qFormat/>
    <w:uiPriority w:val="0"/>
    <w:pPr>
      <w:ind w:left="1702" w:hanging="284"/>
    </w:pPr>
  </w:style>
  <w:style w:type="paragraph" w:customStyle="1" w:styleId="68">
    <w:name w:val="ZTD"/>
    <w:basedOn w:val="57"/>
    <w:qFormat/>
    <w:uiPriority w:val="0"/>
    <w:pPr>
      <w:framePr w:hRule="auto" w:y="852"/>
    </w:pPr>
    <w:rPr>
      <w:i w:val="0"/>
      <w:sz w:val="40"/>
    </w:rPr>
  </w:style>
  <w:style w:type="character" w:customStyle="1" w:styleId="69">
    <w:name w:val="TH Char"/>
    <w:link w:val="44"/>
    <w:qFormat/>
    <w:uiPriority w:val="0"/>
    <w:rPr>
      <w:rFonts w:ascii="Arial" w:hAnsi="Arial"/>
      <w:b/>
      <w:color w:val="000000"/>
      <w:lang w:eastAsia="ja-JP"/>
    </w:rPr>
  </w:style>
  <w:style w:type="paragraph" w:customStyle="1" w:styleId="70">
    <w:name w:val="Guidance"/>
    <w:basedOn w:val="1"/>
    <w:qFormat/>
    <w:uiPriority w:val="0"/>
    <w:rPr>
      <w:i/>
    </w:rPr>
  </w:style>
  <w:style w:type="character" w:customStyle="1" w:styleId="71">
    <w:name w:val="Body Text Char"/>
    <w:basedOn w:val="30"/>
    <w:link w:val="20"/>
    <w:qFormat/>
    <w:uiPriority w:val="0"/>
    <w:rPr>
      <w:i/>
      <w:color w:val="000000"/>
      <w:lang w:val="en-US" w:eastAsia="ja-JP"/>
    </w:rPr>
  </w:style>
  <w:style w:type="character" w:customStyle="1" w:styleId="72">
    <w:name w:val="c-icon"/>
    <w:basedOn w:val="30"/>
    <w:qFormat/>
    <w:uiPriority w:val="0"/>
  </w:style>
  <w:style w:type="character" w:customStyle="1" w:styleId="73">
    <w:name w:val="hover25"/>
    <w:basedOn w:val="30"/>
    <w:qFormat/>
    <w:uiPriority w:val="0"/>
  </w:style>
  <w:style w:type="character" w:customStyle="1" w:styleId="74">
    <w:name w:val="hover26"/>
    <w:basedOn w:val="30"/>
    <w:qFormat/>
    <w:uiPriority w:val="0"/>
    <w:rPr>
      <w:color w:val="315EFB"/>
    </w:rPr>
  </w:style>
  <w:style w:type="paragraph" w:customStyle="1" w:styleId="75">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6">
    <w:name w:val="Revision2"/>
    <w:hidden/>
    <w:semiHidden/>
    <w:qFormat/>
    <w:uiPriority w:val="99"/>
    <w:rPr>
      <w:rFonts w:ascii="Times New Roman" w:hAnsi="Times New Roman" w:cs="Times New Roman" w:eastAsiaTheme="minorEastAsia"/>
      <w:color w:val="000000"/>
      <w:lang w:val="en-GB" w:eastAsia="ja-JP" w:bidi="ar-SA"/>
    </w:rPr>
  </w:style>
  <w:style w:type="character" w:customStyle="1" w:styleId="77">
    <w:name w:val="Comment Text Char"/>
    <w:basedOn w:val="30"/>
    <w:link w:val="19"/>
    <w:qFormat/>
    <w:uiPriority w:val="0"/>
    <w:rPr>
      <w:rFonts w:eastAsia="Times New Roman"/>
      <w:color w:val="000000"/>
      <w:lang w:eastAsia="ja-JP"/>
    </w:rPr>
  </w:style>
  <w:style w:type="character" w:customStyle="1" w:styleId="78">
    <w:name w:val="Comment Subject Char"/>
    <w:basedOn w:val="77"/>
    <w:link w:val="28"/>
    <w:qFormat/>
    <w:uiPriority w:val="0"/>
    <w:rPr>
      <w:rFonts w:eastAsia="Times New Roman"/>
      <w:b/>
      <w:bCs/>
      <w:color w:val="000000"/>
      <w:lang w:eastAsia="ja-JP"/>
    </w:rPr>
  </w:style>
  <w:style w:type="paragraph" w:customStyle="1" w:styleId="79">
    <w:name w:val="Revision3"/>
    <w:hidden/>
    <w:semiHidden/>
    <w:qFormat/>
    <w:uiPriority w:val="99"/>
    <w:rPr>
      <w:rFonts w:ascii="Times New Roman" w:hAnsi="Times New Roman" w:eastAsia="Times New Roman" w:cs="Times New Roman"/>
      <w:color w:val="000000"/>
      <w:lang w:val="en-GB" w:eastAsia="ja-JP" w:bidi="ar-SA"/>
    </w:rPr>
  </w:style>
  <w:style w:type="paragraph" w:customStyle="1" w:styleId="80">
    <w:name w:val="Revision"/>
    <w:hidden/>
    <w:semiHidden/>
    <w:qFormat/>
    <w:uiPriority w:val="99"/>
    <w:rPr>
      <w:rFonts w:ascii="Times New Roman" w:hAnsi="Times New Roman" w:eastAsia="Times New Roman" w:cs="Times New Roman"/>
      <w:color w:val="000000"/>
      <w:lang w:val="en-GB" w:eastAsia="ja-JP" w:bidi="ar-SA"/>
    </w:rPr>
  </w:style>
  <w:style w:type="paragraph" w:customStyle="1" w:styleId="81">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C0CD8-FE7F-4A38-948D-3C3B89C8BD49}">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3</Pages>
  <Words>695</Words>
  <Characters>4323</Characters>
  <Lines>36</Lines>
  <Paragraphs>10</Paragraphs>
  <TotalTime>24</TotalTime>
  <ScaleCrop>false</ScaleCrop>
  <LinksUpToDate>false</LinksUpToDate>
  <CharactersWithSpaces>5008</CharactersWithSpaces>
  <Application>WPS Office_11.8.2.11716_F1E327BC-269C-435d-A152-05C5408002CA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2022-02-22T23:03:00Z</dcterms:created>
  <dc:creator>MCC/Alain Sultan</dc:creator>
  <cp:keywords>WID template</cp:keywords>
  <cp:lastModifiedBy>unicom</cp:lastModifiedBy>
  <cp:lastPrinted>2000-02-29T11:31:00Z</cp:lastPrinted>
  <dcterms:modified xsi:type="dcterms:W3CDTF">2023-02-10T02:20:06Z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2052-11.8.2.11716</vt:lpwstr>
  </property>
  <property fmtid="{D5CDD505-2E9C-101B-9397-08002B2CF9AE}" pid="17" name="ICV">
    <vt:lpwstr>17049887167440529FA8E7B00FC68883</vt:lpwstr>
  </property>
</Properties>
</file>